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F70A" w14:textId="77777777"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3516A6">
        <w:rPr>
          <w:b/>
          <w:sz w:val="28"/>
        </w:rPr>
        <w:t>2020</w:t>
      </w:r>
    </w:p>
    <w:p w14:paraId="4C8CF0A8" w14:textId="77777777" w:rsidR="00A671BB" w:rsidRDefault="00A671BB">
      <w:pPr>
        <w:pStyle w:val="DefaultText"/>
        <w:jc w:val="center"/>
        <w:rPr>
          <w:b/>
        </w:rPr>
      </w:pPr>
    </w:p>
    <w:p w14:paraId="55F93572" w14:textId="2C426C07" w:rsidR="0067139A" w:rsidRDefault="00316D56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>
        <w:rPr>
          <w:b/>
        </w:rPr>
        <w:t>AUTHORIZING</w:t>
      </w:r>
      <w:r w:rsidR="003516A6">
        <w:rPr>
          <w:b/>
        </w:rPr>
        <w:t xml:space="preserve"> </w:t>
      </w:r>
      <w:r w:rsidR="00595749">
        <w:rPr>
          <w:b/>
        </w:rPr>
        <w:t xml:space="preserve">PRE-BOOKING DIVERSION </w:t>
      </w:r>
      <w:r w:rsidR="00A44E98">
        <w:rPr>
          <w:b/>
        </w:rPr>
        <w:t xml:space="preserve">PILOT </w:t>
      </w:r>
      <w:r w:rsidR="00595749">
        <w:rPr>
          <w:b/>
        </w:rPr>
        <w:t>PROGRAM</w:t>
      </w:r>
      <w:r w:rsidR="003516A6">
        <w:rPr>
          <w:b/>
        </w:rPr>
        <w:t xml:space="preserve"> </w:t>
      </w:r>
      <w:r w:rsidR="00EE33CC">
        <w:rPr>
          <w:b/>
        </w:rPr>
        <w:t>CONTRACT WITH</w:t>
      </w:r>
      <w:r w:rsidR="00023D02" w:rsidRPr="00023D02">
        <w:rPr>
          <w:b/>
        </w:rPr>
        <w:t xml:space="preserve"> </w:t>
      </w:r>
      <w:r w:rsidR="00595749">
        <w:rPr>
          <w:b/>
        </w:rPr>
        <w:t xml:space="preserve">THE </w:t>
      </w:r>
      <w:r w:rsidR="006C75CA">
        <w:rPr>
          <w:b/>
          <w:szCs w:val="24"/>
        </w:rPr>
        <w:t xml:space="preserve">WISCONSIN DEPARTMENT OF </w:t>
      </w:r>
      <w:r w:rsidR="00595749">
        <w:rPr>
          <w:b/>
          <w:szCs w:val="24"/>
        </w:rPr>
        <w:t>JUSTICE</w:t>
      </w:r>
    </w:p>
    <w:p w14:paraId="54843D24" w14:textId="2DAD6F3A" w:rsidR="00CC206B" w:rsidRPr="0023321F" w:rsidRDefault="001D3963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B1628F" wp14:editId="7190DAAF">
                <wp:simplePos x="0" y="0"/>
                <wp:positionH relativeFrom="margin">
                  <wp:align>right</wp:align>
                </wp:positionH>
                <wp:positionV relativeFrom="paragraph">
                  <wp:posOffset>3321685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3B9E" w14:textId="4B2AF86A"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</w:t>
                            </w:r>
                            <w:r w:rsidR="00595749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16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261.55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NHKQIAAFA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SgxDCN&#10;Ej2JMZC3MJIisjNYX2LQo8WwMOIxqpwq9fYB+DdPDGx7Zjpx5xwMvWANZjePN7OLqxOOjyD18BEa&#10;fIbtAySgsXU6UodkEERHlY5nZWIqHA+XqyK/XqCLo6+4WS2vknQZK59vW+fDewGaxE1FHSqf0Nnh&#10;wYeYDSufQ+JjHpRsdlKpZLiu3ipHDgy7ZJe+VMCLMGXIUNHVslhOBPwVIk/fnyC0DNjuSuqK3pyD&#10;WBlpe2ea1IyBSTXtMWVlTjxG6iYSw1iPJ11qaI7IqIOprXEMcdOD+0HJgC1dUf99z5ygRH0wqMpq&#10;vogUhmQsltcFGu7SU196mOEIVdFAybTdhmlu9tbJrseXpj4wcIdKtjKRHCWfsjrljW2buD+NWJyL&#10;SztF/foRbH4CAAD//wMAUEsDBBQABgAIAAAAIQDdiOqg3wAAAAgBAAAPAAAAZHJzL2Rvd25yZXYu&#10;eG1sTI/BTsMwEETvSPyDtUhcUOs0KWka4lQICURv0CK4urGbRNjrYLtp+HuWExxnZzXzptpM1rBR&#10;+9A7FLCYJ8A0Nk712Ap42z/OCmAhSlTSONQCvnWATX15UclSuTO+6nEXW0YhGEopoItxKDkPTaet&#10;DHM3aCTv6LyVkaRvufLyTOHW8DRJcm5lj9TQyUE/dLr53J2sgGL5PH6Ebfby3uRHs443q/Hpywtx&#10;fTXd3wGLeop/z/CLT+hQE9PBnVAFZgTQkCjgNs0WwMheZ+kS2IEuebECXlf8/4D6BwAA//8DAFBL&#10;AQItABQABgAIAAAAIQC2gziS/gAAAOEBAAATAAAAAAAAAAAAAAAAAAAAAABbQ29udGVudF9UeXBl&#10;c10ueG1sUEsBAi0AFAAGAAgAAAAhADj9If/WAAAAlAEAAAsAAAAAAAAAAAAAAAAALwEAAF9yZWxz&#10;Ly5yZWxzUEsBAi0AFAAGAAgAAAAhABcYw0cpAgAAUAQAAA4AAAAAAAAAAAAAAAAALgIAAGRycy9l&#10;Mm9Eb2MueG1sUEsBAi0AFAAGAAgAAAAhAN2I6qDfAAAACAEAAA8AAAAAAAAAAAAAAAAAgwQAAGRy&#10;cy9kb3ducmV2LnhtbFBLBQYAAAAABAAEAPMAAACPBQAAAAA=&#10;">
                <v:textbox>
                  <w:txbxContent>
                    <w:p w14:paraId="0CA53B9E" w14:textId="4B2AF86A"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</w:t>
                      </w:r>
                      <w:r w:rsidR="00595749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FEC103E" wp14:editId="5177E60F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920740" cy="302895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5742" w14:textId="7EBB2491" w:rsidR="00EA31D8" w:rsidRPr="00EA31D8" w:rsidRDefault="00644A98" w:rsidP="00300702"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  <w:r w:rsidR="0070231C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This resolution authorizes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Sauk County Health Department </w:t>
                            </w:r>
                            <w:r w:rsidR="0070231C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to contract with </w:t>
                            </w:r>
                            <w:r w:rsidR="006C75C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Wisconsin Department of Justice</w:t>
                            </w:r>
                            <w:r w:rsidR="006C75C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(DO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</w:t>
                            </w:r>
                            <w:r w:rsidR="006C75C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to receive </w:t>
                            </w:r>
                            <w:r w:rsidR="003516A6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and carry out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Pre-Booking Diversion</w:t>
                            </w:r>
                            <w:r w:rsidR="00A44E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Pilot Program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grant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 the amount of $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87</w:t>
                            </w:r>
                            <w:r w:rsidR="006C75C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,000 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in funds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for the period of performance beginni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ng 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04/01</w:t>
                            </w:r>
                            <w:r w:rsidR="006C75C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/2020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and ending 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03/31/2021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A44E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Pre-Booking Diversion Pilot Program Grant supports staff salaries and provides qualifying participants alternatives to traditional criminal justice processing. </w:t>
                            </w:r>
                            <w:r w:rsidR="00A44E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Sauk County Justice, Diversion, and Support (JDS) program received this three (3) year grant in 2018. This is a renewal of the existing grant. </w:t>
                            </w:r>
                            <w:r w:rsidR="00A44E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0D79FB" w:rsidRPr="004B3BE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Health Department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/JDS</w:t>
                            </w:r>
                            <w:r w:rsidR="000D79FB" w:rsidRPr="004B3BE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will 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continue the Sauk County 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Pre-Booking Diversion-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Substance Use Diversion and Support (SUDS) </w:t>
                            </w:r>
                            <w:r w:rsidR="004B3BE1" w:rsidRPr="004B3BE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Program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to increase access to treatment and other supportive services for non-violent offenders struggling with addiction (with a focus on opiate addiction) to divert them from traditional cri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minal justice system processing. This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will increase participant</w:t>
                            </w:r>
                            <w:r w:rsidR="00300702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>’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 health through access to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treatment, and increase their ability to be productive members of our community. Contact with the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program and access to treatment will also reduce future criminal activity, increasing community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safety in Sauk County.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  <w:t xml:space="preserve">The SUDS Program supports the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major goals of the County Board-approved Stepping Up Initiative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(Resoluti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on #5-16) to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decrease number of those incarcerated, decrease recidivism,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increase referrals to behavioral health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103E" id="_x0000_s1027" type="#_x0000_t202" style="position:absolute;left:0;text-align:left;margin-left:415pt;margin-top:20.95pt;width:466.2pt;height:238.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2ELQIAAFgEAAAOAAAAZHJzL2Uyb0RvYy54bWysVNuO0zAQfUfiHyy/06ShZduo6WrpUoS0&#10;XKRdPsBxnMTC8RjbbVK+nrGTLRHwhMiDZXvGx2fOGWd3O3SKnIV1EnRBl4uUEqE5VFI3Bf36dHy1&#10;ocR5piumQIuCXoSjt/uXL3a9yUUGLahKWIIg2uW9KWjrvcmTxPFWdMwtwAiNwRpsxzwubZNUlvWI&#10;3qkkS9M3SQ+2Mha4cA5378cg3Uf8uhbcf65rJzxRBUVuPo42jmUYk/2O5Y1lppV8osH+gUXHpMZL&#10;r1D3zDNysvIPqE5yCw5qv+DQJVDXkotYA1azTH+r5rFlRsRaUBxnrjK5/wfLP52/WCIr9I4SzTq0&#10;6EkMnryFgWRBnd64HJMeDab5AbdDZqjUmQfg3xzRcGiZbsSdtdC3glXIbhlOJrOjI44LIGX/ESq8&#10;hp08RKChtl0ARDEIoqNLl6szgQrHzfU2S29WGOIYe51mm+06epew/Pm4sc6/F9CRMCmoResjPDs/&#10;OB/osPw5JdIHJaujVCoubFMelCVnhm1yjF+sAKucpylN+oJu19l6VGAec3OINH5/g+ikx35Xsivo&#10;5prE8qDbO13FbvRMqnGOlJWehAzajSr6oRwmxyZ/SqguqKyFsb3xOeKkBfuDkh5bu6Du+4lZQYn6&#10;oNGd7XIVpPRxsVrfZLiw80g5jzDNEaqgnpJxevDj+zkZK5sWbxr7QcMdOlrLqHWwfmQ10cf2jRZM&#10;Ty28j/k6Zv36Iex/AgAA//8DAFBLAwQUAAYACAAAACEAB5VbAd4AAAAHAQAADwAAAGRycy9kb3du&#10;cmV2LnhtbEyPwU7DMBBE70j8g7VIXBB10oaShGwqhASCGxQEVzfeJhHxOthuGv4ec4LjaEYzb6rN&#10;bAYxkfO9ZYR0kYAgbqzuuUV4e72/zEH4oFirwTIhfJOHTX16UqlS2yO/0LQNrYgl7EuF0IUwllL6&#10;piOj/MKOxNHbW2dUiNK1Ujt1jOVmkMskWUujeo4LnRrprqPmc3swCHn2OH34p9Xze7PeD0W4uJ4e&#10;vhzi+dl8ewMi0Bz+wvCLH9Ghjkw7e2DtxYAQjwSELC1ARLdYLTMQO4SrNC9A1pX8z1//AAAA//8D&#10;AFBLAQItABQABgAIAAAAIQC2gziS/gAAAOEBAAATAAAAAAAAAAAAAAAAAAAAAABbQ29udGVudF9U&#10;eXBlc10ueG1sUEsBAi0AFAAGAAgAAAAhADj9If/WAAAAlAEAAAsAAAAAAAAAAAAAAAAALwEAAF9y&#10;ZWxzLy5yZWxzUEsBAi0AFAAGAAgAAAAhAIcj3YQtAgAAWAQAAA4AAAAAAAAAAAAAAAAALgIAAGRy&#10;cy9lMm9Eb2MueG1sUEsBAi0AFAAGAAgAAAAhAAeVWwHeAAAABwEAAA8AAAAAAAAAAAAAAAAAhwQA&#10;AGRycy9kb3ducmV2LnhtbFBLBQYAAAAABAAEAPMAAACSBQAAAAA=&#10;">
                <v:textbox>
                  <w:txbxContent>
                    <w:p w14:paraId="20785742" w14:textId="7EBB2491" w:rsidR="00EA31D8" w:rsidRPr="00EA31D8" w:rsidRDefault="00644A98" w:rsidP="00300702"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  <w:r w:rsidR="0070231C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This resolution authorizes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Sauk County Health Department </w:t>
                      </w:r>
                      <w:r w:rsidR="0070231C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to contract with </w:t>
                      </w:r>
                      <w:r w:rsidR="006C75C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Wisconsin Department of Justice</w:t>
                      </w:r>
                      <w:r w:rsidR="006C75C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(DO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</w:t>
                      </w:r>
                      <w:r w:rsidR="006C75C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)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to receive </w:t>
                      </w:r>
                      <w:r w:rsidR="003516A6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and carry out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 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Pre-Booking Diversion</w:t>
                      </w:r>
                      <w:r w:rsidR="00A44E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Pilot Program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grant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 the amount of $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87</w:t>
                      </w:r>
                      <w:r w:rsidR="006C75C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,000 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in funds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for the period of performance beginni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ng 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04/01</w:t>
                      </w:r>
                      <w:r w:rsidR="006C75C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/2020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 ending 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03/31/2021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  <w:r w:rsidR="00A44E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Pre-Booking Diversion Pilot Program Grant supports staff salaries and provides qualifying participants alternatives to traditional criminal justice processing. </w:t>
                      </w:r>
                      <w:r w:rsidR="00A44E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Sauk County Justice, Diversion, and Support (JDS) program received this three (3) year grant in 2018. This is a renewal of the existing grant. </w:t>
                      </w:r>
                      <w:r w:rsidR="00A44E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r w:rsidR="000D79FB" w:rsidRPr="004B3BE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The Health Department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/JDS</w:t>
                      </w:r>
                      <w:r w:rsidR="000D79FB" w:rsidRPr="004B3BE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will 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continue the Sauk County 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Pre-Booking Diversion-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Substance Use Diversion and Support (SUDS) </w:t>
                      </w:r>
                      <w:r w:rsidR="004B3BE1" w:rsidRPr="004B3BE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Program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to increase access to treatment and other supportive services for non-violent offenders struggling with addiction (with a focus on opiate addiction) to divert them from traditional cri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minal justice system processing. This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will increase participant</w:t>
                      </w:r>
                      <w:r w:rsidR="00300702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>’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 health through access to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treatment, and increase their ability to be productive members of our community. Contact with the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program and access to treatment will also reduce future criminal activity, increasing community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safety in Sauk County.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  <w:t xml:space="preserve">The SUDS Program supports the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major goals of the County Board-approved Stepping Up Initiative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(Resoluti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on #5-16) to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decrease number of those incarcerated, decrease recidivism,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increase referrals to behavioral health services.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2A690A" w14:textId="6B3FBFB0" w:rsidR="00F37570" w:rsidRDefault="00F37570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</w:p>
    <w:p w14:paraId="260C921B" w14:textId="7C6C6F95" w:rsidR="002147B2" w:rsidRPr="00AE62F9" w:rsidRDefault="00AE62F9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73D83" w:rsidRPr="00AE62F9">
        <w:rPr>
          <w:b/>
          <w:sz w:val="22"/>
          <w:szCs w:val="22"/>
        </w:rPr>
        <w:t>NOW, THEREFORE, BE IT RESOLVED</w:t>
      </w:r>
      <w:r w:rsidR="00273D83" w:rsidRPr="00AE62F9">
        <w:rPr>
          <w:sz w:val="22"/>
          <w:szCs w:val="22"/>
        </w:rPr>
        <w:t xml:space="preserve">, </w:t>
      </w:r>
      <w:r w:rsidR="00C6476A" w:rsidRPr="00AE62F9">
        <w:rPr>
          <w:sz w:val="22"/>
          <w:szCs w:val="22"/>
        </w:rPr>
        <w:t>by</w:t>
      </w:r>
      <w:r w:rsidR="000456A2" w:rsidRPr="00AE62F9">
        <w:rPr>
          <w:sz w:val="22"/>
          <w:szCs w:val="22"/>
        </w:rPr>
        <w:t xml:space="preserve"> the Sauk County Board of </w:t>
      </w:r>
      <w:r w:rsidR="003516A6" w:rsidRPr="00AE62F9">
        <w:rPr>
          <w:sz w:val="22"/>
          <w:szCs w:val="22"/>
        </w:rPr>
        <w:t>Supervisors</w:t>
      </w:r>
      <w:r w:rsidR="00C6476A" w:rsidRPr="00AE62F9">
        <w:rPr>
          <w:sz w:val="22"/>
          <w:szCs w:val="22"/>
        </w:rPr>
        <w:t>, who</w:t>
      </w:r>
      <w:r w:rsidR="000456A2" w:rsidRPr="00AE62F9">
        <w:rPr>
          <w:sz w:val="22"/>
          <w:szCs w:val="22"/>
        </w:rPr>
        <w:t xml:space="preserve"> met in regular session, that the Sauk County</w:t>
      </w:r>
      <w:r w:rsidR="00EE33CC" w:rsidRPr="00AE62F9">
        <w:rPr>
          <w:sz w:val="22"/>
          <w:szCs w:val="22"/>
        </w:rPr>
        <w:t xml:space="preserve"> Board </w:t>
      </w:r>
      <w:r w:rsidR="00C6476A" w:rsidRPr="00AE62F9">
        <w:rPr>
          <w:sz w:val="22"/>
          <w:szCs w:val="22"/>
        </w:rPr>
        <w:t>of  Supervisor</w:t>
      </w:r>
      <w:r w:rsidR="00EE33CC" w:rsidRPr="00AE62F9">
        <w:rPr>
          <w:sz w:val="22"/>
          <w:szCs w:val="22"/>
        </w:rPr>
        <w:t>s</w:t>
      </w:r>
      <w:r w:rsidR="000456A2" w:rsidRPr="00AE62F9">
        <w:rPr>
          <w:sz w:val="22"/>
          <w:szCs w:val="22"/>
        </w:rPr>
        <w:t xml:space="preserve"> authorize </w:t>
      </w:r>
      <w:r w:rsidR="00C6476A" w:rsidRPr="00AE62F9">
        <w:rPr>
          <w:sz w:val="22"/>
          <w:szCs w:val="22"/>
        </w:rPr>
        <w:t xml:space="preserve">the Sauk County Health Department </w:t>
      </w:r>
      <w:r w:rsidR="00A93F4A" w:rsidRPr="00AE62F9">
        <w:rPr>
          <w:sz w:val="22"/>
          <w:szCs w:val="22"/>
        </w:rPr>
        <w:t xml:space="preserve">to enter into a </w:t>
      </w:r>
      <w:r w:rsidR="00595749">
        <w:rPr>
          <w:sz w:val="22"/>
          <w:szCs w:val="22"/>
        </w:rPr>
        <w:t>one</w:t>
      </w:r>
      <w:r w:rsidR="00B34E99">
        <w:rPr>
          <w:sz w:val="22"/>
          <w:szCs w:val="22"/>
        </w:rPr>
        <w:t xml:space="preserve"> </w:t>
      </w:r>
      <w:r w:rsidR="0097516B" w:rsidRPr="00AE62F9">
        <w:rPr>
          <w:sz w:val="22"/>
          <w:szCs w:val="22"/>
        </w:rPr>
        <w:t xml:space="preserve">year </w:t>
      </w:r>
      <w:r w:rsidR="003516A6" w:rsidRPr="00AE62F9">
        <w:rPr>
          <w:sz w:val="22"/>
          <w:szCs w:val="22"/>
        </w:rPr>
        <w:t xml:space="preserve">contract with the </w:t>
      </w:r>
      <w:r w:rsidR="004B3BE1">
        <w:rPr>
          <w:sz w:val="22"/>
          <w:szCs w:val="22"/>
        </w:rPr>
        <w:t xml:space="preserve">Wisconsin Department of </w:t>
      </w:r>
      <w:r w:rsidR="00595749">
        <w:rPr>
          <w:sz w:val="22"/>
          <w:szCs w:val="22"/>
        </w:rPr>
        <w:t>Justice</w:t>
      </w:r>
      <w:r w:rsidR="000456A2" w:rsidRPr="00AE62F9">
        <w:rPr>
          <w:sz w:val="22"/>
          <w:szCs w:val="22"/>
        </w:rPr>
        <w:t xml:space="preserve">, effective </w:t>
      </w:r>
      <w:r w:rsidR="00595749">
        <w:rPr>
          <w:color w:val="auto"/>
          <w:sz w:val="22"/>
          <w:szCs w:val="22"/>
        </w:rPr>
        <w:t>April 1, 2020</w:t>
      </w:r>
      <w:r w:rsidR="000456A2" w:rsidRPr="00AE62F9">
        <w:rPr>
          <w:color w:val="auto"/>
          <w:sz w:val="22"/>
          <w:szCs w:val="22"/>
        </w:rPr>
        <w:t>.</w:t>
      </w:r>
    </w:p>
    <w:p w14:paraId="4B4DD7D2" w14:textId="77777777" w:rsidR="00CF02DC" w:rsidRPr="00AE62F9" w:rsidRDefault="00CF02DC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14:paraId="045D6E1B" w14:textId="64BCF15A" w:rsidR="00A966DA" w:rsidRPr="00AE62F9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AE62F9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on </w:t>
      </w:r>
      <w:r w:rsidR="00CD1E08">
        <w:rPr>
          <w:rStyle w:val="InitialStyle"/>
          <w:rFonts w:ascii="Times New Roman" w:hAnsi="Times New Roman"/>
          <w:sz w:val="22"/>
          <w:szCs w:val="22"/>
        </w:rPr>
        <w:t>March 17, 2020.</w:t>
      </w:r>
    </w:p>
    <w:p w14:paraId="0F55BAFB" w14:textId="77777777" w:rsidR="00A966DA" w:rsidRPr="00AE62F9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</w:p>
    <w:p w14:paraId="66F2F95C" w14:textId="77777777" w:rsidR="009D5159" w:rsidRPr="00AE62F9" w:rsidRDefault="009D5159">
      <w:pPr>
        <w:pStyle w:val="DefaultText"/>
        <w:jc w:val="both"/>
        <w:rPr>
          <w:b/>
          <w:sz w:val="22"/>
          <w:szCs w:val="22"/>
        </w:rPr>
      </w:pPr>
      <w:r w:rsidRPr="00AE62F9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14:paraId="125537E2" w14:textId="77777777" w:rsidR="009D5159" w:rsidRPr="00AE62F9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6A4D9D6F" w14:textId="77777777" w:rsidR="006D309C" w:rsidRPr="00AE62F9" w:rsidRDefault="006D309C" w:rsidP="00A671BB">
      <w:pPr>
        <w:pStyle w:val="DefaultText"/>
        <w:rPr>
          <w:b/>
          <w:bCs/>
          <w:sz w:val="22"/>
          <w:szCs w:val="22"/>
        </w:rPr>
      </w:pPr>
    </w:p>
    <w:p w14:paraId="3E9D9E57" w14:textId="77777777" w:rsidR="00A93F4A" w:rsidRPr="00AE62F9" w:rsidRDefault="00AE62F9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  <w:r w:rsidRPr="00AE62F9">
        <w:rPr>
          <w:rStyle w:val="InitialStyle"/>
          <w:rFonts w:ascii="Times New Roman" w:hAnsi="Times New Roman"/>
          <w:b/>
          <w:sz w:val="22"/>
          <w:szCs w:val="22"/>
        </w:rPr>
        <w:t xml:space="preserve">BOARD OF HEALTH </w:t>
      </w:r>
    </w:p>
    <w:p w14:paraId="3FD0427A" w14:textId="77777777" w:rsidR="00A93F4A" w:rsidRPr="00AE62F9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14:paraId="3393181D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_______________________________</w:t>
      </w:r>
    </w:p>
    <w:p w14:paraId="2D10E98D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DONNA STEHLING, Chair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GLEN JOHNSON</w:t>
      </w:r>
    </w:p>
    <w:p w14:paraId="7CDC97F7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14:paraId="35BEE574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_______________________________</w:t>
      </w:r>
    </w:p>
    <w:p w14:paraId="77755D64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JOHN MILLER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SCOTT VON ASTEN</w:t>
      </w:r>
    </w:p>
    <w:p w14:paraId="6C8CC5C1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14:paraId="6F8B63D6" w14:textId="77777777" w:rsidR="00A93F4A" w:rsidRPr="00AE62F9" w:rsidRDefault="003516A6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>________________________________</w:t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br/>
      </w:r>
      <w:r w:rsidR="00A93F4A" w:rsidRPr="00AE62F9">
        <w:rPr>
          <w:color w:val="auto"/>
          <w:sz w:val="22"/>
          <w:szCs w:val="22"/>
        </w:rPr>
        <w:t>DIANE REINFELDT</w:t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  <w:t>KIANA BEAUDIN</w:t>
      </w:r>
    </w:p>
    <w:p w14:paraId="51820A25" w14:textId="77777777" w:rsidR="00A93F4A" w:rsidRPr="00E06BD4" w:rsidRDefault="00A93F4A" w:rsidP="00A93F4A">
      <w:pPr>
        <w:pStyle w:val="DefaultText"/>
        <w:jc w:val="both"/>
        <w:rPr>
          <w:color w:val="auto"/>
          <w:sz w:val="22"/>
          <w:szCs w:val="22"/>
          <w:u w:val="single"/>
        </w:rPr>
      </w:pPr>
    </w:p>
    <w:p w14:paraId="04CBFB98" w14:textId="77777777" w:rsidR="00A93F4A" w:rsidRPr="00E06BD4" w:rsidRDefault="00A93F4A" w:rsidP="00A93F4A">
      <w:pPr>
        <w:pStyle w:val="DefaultText"/>
        <w:jc w:val="both"/>
        <w:rPr>
          <w:color w:val="auto"/>
          <w:sz w:val="22"/>
          <w:szCs w:val="22"/>
          <w:u w:val="single"/>
        </w:rPr>
      </w:pPr>
      <w:r w:rsidRPr="00E06BD4">
        <w:rPr>
          <w:color w:val="auto"/>
          <w:sz w:val="22"/>
          <w:szCs w:val="22"/>
          <w:u w:val="single"/>
        </w:rPr>
        <w:t>________________________________</w:t>
      </w:r>
    </w:p>
    <w:p w14:paraId="207FBB01" w14:textId="77777777" w:rsidR="00A93F4A" w:rsidRPr="00AE62F9" w:rsidRDefault="00A93F4A" w:rsidP="00A93F4A">
      <w:pPr>
        <w:pStyle w:val="DefaultText"/>
        <w:jc w:val="both"/>
        <w:rPr>
          <w:rStyle w:val="InitialStyle"/>
          <w:rFonts w:ascii="Times New Roman" w:hAnsi="Times New Roman"/>
          <w:color w:val="auto"/>
          <w:sz w:val="22"/>
          <w:szCs w:val="22"/>
        </w:rPr>
      </w:pPr>
      <w:r w:rsidRPr="00AE62F9">
        <w:rPr>
          <w:rStyle w:val="InitialStyle"/>
          <w:rFonts w:ascii="Times New Roman" w:hAnsi="Times New Roman"/>
          <w:color w:val="auto"/>
          <w:sz w:val="22"/>
          <w:szCs w:val="22"/>
        </w:rPr>
        <w:t>KEN CARLSON</w:t>
      </w:r>
    </w:p>
    <w:p w14:paraId="5F35E576" w14:textId="77777777"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AE62F9">
        <w:rPr>
          <w:sz w:val="22"/>
          <w:szCs w:val="22"/>
        </w:rPr>
        <w:tab/>
      </w:r>
      <w:r w:rsidRPr="00AE62F9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14:paraId="116D262F" w14:textId="2C39C5F9" w:rsidR="00BE43CD" w:rsidRPr="001D3963" w:rsidRDefault="0023321F" w:rsidP="001D396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1D3963">
        <w:rPr>
          <w:b/>
          <w:sz w:val="20"/>
        </w:rPr>
        <w:t>Fiscal Note:</w:t>
      </w:r>
      <w:r w:rsidRPr="001D3963">
        <w:rPr>
          <w:sz w:val="20"/>
        </w:rPr>
        <w:t xml:space="preserve">  </w:t>
      </w:r>
      <w:r w:rsidR="00CD1E08" w:rsidRPr="001D3963">
        <w:rPr>
          <w:sz w:val="20"/>
        </w:rPr>
        <w:t xml:space="preserve">Receipt of the expenditure of $87,000 will be split between the County’s 2020 and 2021 fiscal years.  </w:t>
      </w:r>
      <w:r w:rsidR="00E06BD4" w:rsidRPr="001D3963">
        <w:rPr>
          <w:sz w:val="20"/>
        </w:rPr>
        <w:t>These funds were budgeted in the existing budget.</w:t>
      </w:r>
    </w:p>
    <w:p w14:paraId="235E9E4F" w14:textId="77777777" w:rsidR="0023321F" w:rsidRPr="00C3362D" w:rsidRDefault="001F7890" w:rsidP="0023321F">
      <w:r w:rsidRPr="00C3362D">
        <w:rPr>
          <w:b/>
        </w:rPr>
        <w:t>Information System Note:</w:t>
      </w:r>
      <w:r w:rsidRPr="00C3362D">
        <w:t xml:space="preserve">  </w:t>
      </w:r>
      <w:r w:rsidR="0023321F" w:rsidRPr="00C3362D">
        <w:t xml:space="preserve">No </w:t>
      </w:r>
      <w:r w:rsidR="007F44F8">
        <w:t>information systems impact.</w:t>
      </w:r>
      <w:r w:rsidR="0023321F" w:rsidRPr="00C3362D">
        <w:t xml:space="preserve"> </w:t>
      </w:r>
    </w:p>
    <w:sectPr w:rsidR="0023321F" w:rsidRPr="00C3362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A9940" w14:textId="77777777" w:rsidR="00EF120D" w:rsidRDefault="00EF120D">
      <w:r>
        <w:separator/>
      </w:r>
    </w:p>
  </w:endnote>
  <w:endnote w:type="continuationSeparator" w:id="0">
    <w:p w14:paraId="7018B67A" w14:textId="77777777" w:rsidR="00EF120D" w:rsidRDefault="00EF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761A" w14:textId="77777777" w:rsidR="00EF120D" w:rsidRDefault="00EF120D">
      <w:r>
        <w:separator/>
      </w:r>
    </w:p>
  </w:footnote>
  <w:footnote w:type="continuationSeparator" w:id="0">
    <w:p w14:paraId="213FB357" w14:textId="77777777" w:rsidR="00EF120D" w:rsidRDefault="00EF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12A34"/>
    <w:rsid w:val="00023D02"/>
    <w:rsid w:val="000241B0"/>
    <w:rsid w:val="00027503"/>
    <w:rsid w:val="00030BF5"/>
    <w:rsid w:val="00031E85"/>
    <w:rsid w:val="0003237D"/>
    <w:rsid w:val="000413E1"/>
    <w:rsid w:val="000456A2"/>
    <w:rsid w:val="00052087"/>
    <w:rsid w:val="00064F56"/>
    <w:rsid w:val="0007073E"/>
    <w:rsid w:val="00084DF0"/>
    <w:rsid w:val="000A523D"/>
    <w:rsid w:val="000B352B"/>
    <w:rsid w:val="000B59DF"/>
    <w:rsid w:val="000B79FF"/>
    <w:rsid w:val="000C37E2"/>
    <w:rsid w:val="000C6D18"/>
    <w:rsid w:val="000D6495"/>
    <w:rsid w:val="000D79FB"/>
    <w:rsid w:val="000F1169"/>
    <w:rsid w:val="000F647B"/>
    <w:rsid w:val="001001B3"/>
    <w:rsid w:val="001034FE"/>
    <w:rsid w:val="00110216"/>
    <w:rsid w:val="001228B6"/>
    <w:rsid w:val="001319F5"/>
    <w:rsid w:val="00136D1E"/>
    <w:rsid w:val="001458E2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D3963"/>
    <w:rsid w:val="001E06FE"/>
    <w:rsid w:val="001E1D83"/>
    <w:rsid w:val="001E4083"/>
    <w:rsid w:val="001F584E"/>
    <w:rsid w:val="001F7890"/>
    <w:rsid w:val="00202D37"/>
    <w:rsid w:val="00203C55"/>
    <w:rsid w:val="002116CF"/>
    <w:rsid w:val="002147B2"/>
    <w:rsid w:val="002150AF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9691A"/>
    <w:rsid w:val="002A1AD2"/>
    <w:rsid w:val="002A1ADD"/>
    <w:rsid w:val="002C009B"/>
    <w:rsid w:val="002C060F"/>
    <w:rsid w:val="00300702"/>
    <w:rsid w:val="00301CB0"/>
    <w:rsid w:val="00311D1A"/>
    <w:rsid w:val="00316D56"/>
    <w:rsid w:val="003516A6"/>
    <w:rsid w:val="00355EFD"/>
    <w:rsid w:val="00367538"/>
    <w:rsid w:val="00373B31"/>
    <w:rsid w:val="00387FF5"/>
    <w:rsid w:val="00394CFF"/>
    <w:rsid w:val="003955DA"/>
    <w:rsid w:val="003B0339"/>
    <w:rsid w:val="003D4E12"/>
    <w:rsid w:val="003D77F5"/>
    <w:rsid w:val="00400D5E"/>
    <w:rsid w:val="004043D1"/>
    <w:rsid w:val="0041595A"/>
    <w:rsid w:val="00423630"/>
    <w:rsid w:val="004265F8"/>
    <w:rsid w:val="00431245"/>
    <w:rsid w:val="00432339"/>
    <w:rsid w:val="00433A3E"/>
    <w:rsid w:val="004344A8"/>
    <w:rsid w:val="004447C0"/>
    <w:rsid w:val="00446B11"/>
    <w:rsid w:val="00447545"/>
    <w:rsid w:val="00475279"/>
    <w:rsid w:val="00493356"/>
    <w:rsid w:val="004B3BE1"/>
    <w:rsid w:val="004B48CA"/>
    <w:rsid w:val="004D0C59"/>
    <w:rsid w:val="004E153B"/>
    <w:rsid w:val="004E1653"/>
    <w:rsid w:val="004E64DD"/>
    <w:rsid w:val="004F725D"/>
    <w:rsid w:val="005006B3"/>
    <w:rsid w:val="0050385F"/>
    <w:rsid w:val="00521687"/>
    <w:rsid w:val="00523250"/>
    <w:rsid w:val="00543967"/>
    <w:rsid w:val="00550E1A"/>
    <w:rsid w:val="00552513"/>
    <w:rsid w:val="005635BA"/>
    <w:rsid w:val="00563BAA"/>
    <w:rsid w:val="005842F0"/>
    <w:rsid w:val="00592439"/>
    <w:rsid w:val="005936FF"/>
    <w:rsid w:val="00595749"/>
    <w:rsid w:val="00595B68"/>
    <w:rsid w:val="005C4877"/>
    <w:rsid w:val="005C4AEB"/>
    <w:rsid w:val="005F4649"/>
    <w:rsid w:val="006032A6"/>
    <w:rsid w:val="00620B14"/>
    <w:rsid w:val="0062165C"/>
    <w:rsid w:val="00642DA3"/>
    <w:rsid w:val="00644A98"/>
    <w:rsid w:val="00655F9A"/>
    <w:rsid w:val="00656EF2"/>
    <w:rsid w:val="0065755B"/>
    <w:rsid w:val="0067139A"/>
    <w:rsid w:val="00687D1C"/>
    <w:rsid w:val="006A43F7"/>
    <w:rsid w:val="006B2270"/>
    <w:rsid w:val="006C75CA"/>
    <w:rsid w:val="006D309C"/>
    <w:rsid w:val="006D3CAA"/>
    <w:rsid w:val="0070196C"/>
    <w:rsid w:val="0070231C"/>
    <w:rsid w:val="007108C5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7E5B1E"/>
    <w:rsid w:val="007F44F8"/>
    <w:rsid w:val="008269D5"/>
    <w:rsid w:val="00852E4F"/>
    <w:rsid w:val="00857A7A"/>
    <w:rsid w:val="00862F04"/>
    <w:rsid w:val="00867969"/>
    <w:rsid w:val="00867B2B"/>
    <w:rsid w:val="00876B91"/>
    <w:rsid w:val="00887C04"/>
    <w:rsid w:val="008C7889"/>
    <w:rsid w:val="008D00C1"/>
    <w:rsid w:val="008E3A7D"/>
    <w:rsid w:val="008F402D"/>
    <w:rsid w:val="008F77A8"/>
    <w:rsid w:val="00903D20"/>
    <w:rsid w:val="00907C08"/>
    <w:rsid w:val="00924240"/>
    <w:rsid w:val="00971BAF"/>
    <w:rsid w:val="0097516B"/>
    <w:rsid w:val="00976515"/>
    <w:rsid w:val="0098360F"/>
    <w:rsid w:val="00992C58"/>
    <w:rsid w:val="009A0736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44E98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3F4A"/>
    <w:rsid w:val="00A951D6"/>
    <w:rsid w:val="00A959D9"/>
    <w:rsid w:val="00A95BC4"/>
    <w:rsid w:val="00A966DA"/>
    <w:rsid w:val="00AB219D"/>
    <w:rsid w:val="00AC0044"/>
    <w:rsid w:val="00AC331C"/>
    <w:rsid w:val="00AE62F9"/>
    <w:rsid w:val="00AF377E"/>
    <w:rsid w:val="00AF5ACA"/>
    <w:rsid w:val="00B22381"/>
    <w:rsid w:val="00B2634E"/>
    <w:rsid w:val="00B34E99"/>
    <w:rsid w:val="00B61373"/>
    <w:rsid w:val="00B62C05"/>
    <w:rsid w:val="00B73B46"/>
    <w:rsid w:val="00B7537F"/>
    <w:rsid w:val="00B8727E"/>
    <w:rsid w:val="00BD352B"/>
    <w:rsid w:val="00BE2690"/>
    <w:rsid w:val="00BE43CD"/>
    <w:rsid w:val="00C024D3"/>
    <w:rsid w:val="00C0509E"/>
    <w:rsid w:val="00C20CD3"/>
    <w:rsid w:val="00C26190"/>
    <w:rsid w:val="00C30082"/>
    <w:rsid w:val="00C3362D"/>
    <w:rsid w:val="00C41211"/>
    <w:rsid w:val="00C415C6"/>
    <w:rsid w:val="00C4616B"/>
    <w:rsid w:val="00C60573"/>
    <w:rsid w:val="00C6476A"/>
    <w:rsid w:val="00C7687E"/>
    <w:rsid w:val="00C860C2"/>
    <w:rsid w:val="00CC206B"/>
    <w:rsid w:val="00CD1E08"/>
    <w:rsid w:val="00CD5436"/>
    <w:rsid w:val="00CF02DC"/>
    <w:rsid w:val="00CF4598"/>
    <w:rsid w:val="00D300F2"/>
    <w:rsid w:val="00D40573"/>
    <w:rsid w:val="00D6732B"/>
    <w:rsid w:val="00DD1952"/>
    <w:rsid w:val="00DD635D"/>
    <w:rsid w:val="00DE144E"/>
    <w:rsid w:val="00E05362"/>
    <w:rsid w:val="00E0562C"/>
    <w:rsid w:val="00E06BD4"/>
    <w:rsid w:val="00E27A69"/>
    <w:rsid w:val="00E353A7"/>
    <w:rsid w:val="00E537A1"/>
    <w:rsid w:val="00E55C6D"/>
    <w:rsid w:val="00E76BCD"/>
    <w:rsid w:val="00E829F4"/>
    <w:rsid w:val="00EA31D8"/>
    <w:rsid w:val="00ED2684"/>
    <w:rsid w:val="00EE33CC"/>
    <w:rsid w:val="00EF120D"/>
    <w:rsid w:val="00F1491A"/>
    <w:rsid w:val="00F14F86"/>
    <w:rsid w:val="00F37570"/>
    <w:rsid w:val="00F3792D"/>
    <w:rsid w:val="00F44B62"/>
    <w:rsid w:val="00F50580"/>
    <w:rsid w:val="00F576CE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924BCE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3E1"/>
  </w:style>
  <w:style w:type="paragraph" w:styleId="Footer">
    <w:name w:val="footer"/>
    <w:basedOn w:val="Normal"/>
    <w:link w:val="Foot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3E1"/>
  </w:style>
  <w:style w:type="character" w:styleId="CommentReference">
    <w:name w:val="annotation reference"/>
    <w:basedOn w:val="DefaultParagraphFont"/>
    <w:uiPriority w:val="99"/>
    <w:semiHidden/>
    <w:unhideWhenUsed/>
    <w:rsid w:val="004B3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B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Amy Elizabeth Lee Merwin</cp:lastModifiedBy>
  <cp:revision>4</cp:revision>
  <cp:lastPrinted>2019-12-26T16:24:00Z</cp:lastPrinted>
  <dcterms:created xsi:type="dcterms:W3CDTF">2020-03-05T19:00:00Z</dcterms:created>
  <dcterms:modified xsi:type="dcterms:W3CDTF">2020-03-05T20:17:00Z</dcterms:modified>
</cp:coreProperties>
</file>