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C40" w:rsidRPr="00CB4C40"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 w:val="left" w:pos="11664"/>
          <w:tab w:val="left" w:pos="11665"/>
          <w:tab w:val="left" w:pos="11666"/>
        </w:tabs>
        <w:jc w:val="center"/>
        <w:rPr>
          <w:rStyle w:val="InitialStyle"/>
          <w:rFonts w:ascii="Times New Roman" w:hAnsi="Times New Roman"/>
          <w:b/>
        </w:rPr>
      </w:pPr>
      <w:r w:rsidRPr="00CB4C40">
        <w:rPr>
          <w:rStyle w:val="InitialStyle"/>
          <w:rFonts w:ascii="Times New Roman" w:hAnsi="Times New Roman"/>
          <w:b/>
          <w:sz w:val="28"/>
        </w:rPr>
        <w:t>RESOLUTION NO. ____-</w:t>
      </w:r>
      <w:r w:rsidR="00087B9F">
        <w:rPr>
          <w:rStyle w:val="InitialStyle"/>
          <w:rFonts w:ascii="Times New Roman" w:hAnsi="Times New Roman"/>
          <w:b/>
          <w:sz w:val="28"/>
        </w:rPr>
        <w:t>20</w:t>
      </w:r>
      <w:r w:rsidR="00AC17AF">
        <w:rPr>
          <w:rStyle w:val="InitialStyle"/>
          <w:rFonts w:ascii="Times New Roman" w:hAnsi="Times New Roman"/>
          <w:b/>
          <w:sz w:val="28"/>
        </w:rPr>
        <w:t>21</w:t>
      </w:r>
    </w:p>
    <w:p w:rsidR="00CB4C40" w:rsidRPr="00EA074B" w:rsidRDefault="00CB4C40" w:rsidP="00CB4C4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center"/>
        <w:rPr>
          <w:rStyle w:val="InitialStyle"/>
          <w:rFonts w:ascii="Times New Roman" w:hAnsi="Times New Roman"/>
          <w:sz w:val="12"/>
        </w:rPr>
      </w:pPr>
    </w:p>
    <w:p w:rsidR="00F26217" w:rsidRDefault="00D7752A" w:rsidP="00EA074B">
      <w:pPr>
        <w:spacing w:after="120" w:line="240" w:lineRule="auto"/>
        <w:jc w:val="center"/>
        <w:rPr>
          <w:rFonts w:ascii="Times New Roman" w:hAnsi="Times New Roman"/>
          <w:b/>
          <w:sz w:val="24"/>
          <w:szCs w:val="24"/>
        </w:rPr>
      </w:pPr>
      <w:r>
        <w:rPr>
          <w:rFonts w:ascii="Times New Roman" w:hAnsi="Times New Roman"/>
          <w:b/>
          <w:sz w:val="24"/>
          <w:szCs w:val="24"/>
        </w:rPr>
        <w:t>APPROVING</w:t>
      </w:r>
      <w:r w:rsidR="00D62F4C">
        <w:rPr>
          <w:rFonts w:ascii="Times New Roman" w:hAnsi="Times New Roman"/>
          <w:b/>
          <w:sz w:val="24"/>
          <w:szCs w:val="24"/>
        </w:rPr>
        <w:t xml:space="preserve"> LICENSES</w:t>
      </w:r>
      <w:r w:rsidR="004C63A0">
        <w:rPr>
          <w:rFonts w:ascii="Times New Roman" w:hAnsi="Times New Roman"/>
          <w:b/>
          <w:sz w:val="24"/>
          <w:szCs w:val="24"/>
        </w:rPr>
        <w:t>,</w:t>
      </w:r>
      <w:r w:rsidR="00D62F4C">
        <w:rPr>
          <w:rFonts w:ascii="Times New Roman" w:hAnsi="Times New Roman"/>
          <w:b/>
          <w:sz w:val="24"/>
          <w:szCs w:val="24"/>
        </w:rPr>
        <w:t xml:space="preserve"> IMPLEMENTATION</w:t>
      </w:r>
      <w:r w:rsidR="004C63A0">
        <w:rPr>
          <w:rFonts w:ascii="Times New Roman" w:hAnsi="Times New Roman"/>
          <w:b/>
          <w:sz w:val="24"/>
          <w:szCs w:val="24"/>
        </w:rPr>
        <w:t xml:space="preserve"> AND ONGOING SUPPORT AND MAINTENANCE</w:t>
      </w:r>
      <w:r>
        <w:rPr>
          <w:rFonts w:ascii="Times New Roman" w:hAnsi="Times New Roman"/>
          <w:b/>
          <w:sz w:val="24"/>
          <w:szCs w:val="24"/>
        </w:rPr>
        <w:t xml:space="preserve"> </w:t>
      </w:r>
      <w:r w:rsidR="00D62F4C">
        <w:rPr>
          <w:rFonts w:ascii="Times New Roman" w:hAnsi="Times New Roman"/>
          <w:b/>
          <w:sz w:val="24"/>
          <w:szCs w:val="24"/>
        </w:rPr>
        <w:t>F</w:t>
      </w:r>
      <w:r>
        <w:rPr>
          <w:rFonts w:ascii="Times New Roman" w:hAnsi="Times New Roman"/>
          <w:b/>
          <w:sz w:val="24"/>
          <w:szCs w:val="24"/>
        </w:rPr>
        <w:t>OR</w:t>
      </w:r>
      <w:r w:rsidR="00D62F4C">
        <w:rPr>
          <w:rFonts w:ascii="Times New Roman" w:hAnsi="Times New Roman"/>
          <w:b/>
          <w:sz w:val="24"/>
          <w:szCs w:val="24"/>
        </w:rPr>
        <w:t xml:space="preserve"> </w:t>
      </w:r>
      <w:r w:rsidR="004C63A0">
        <w:rPr>
          <w:rFonts w:ascii="Times New Roman" w:hAnsi="Times New Roman"/>
          <w:b/>
          <w:sz w:val="24"/>
          <w:szCs w:val="24"/>
        </w:rPr>
        <w:t xml:space="preserve">TYLER TECHNOLOGIES </w:t>
      </w:r>
      <w:r w:rsidR="00D62F4C">
        <w:rPr>
          <w:rFonts w:ascii="Times New Roman" w:hAnsi="Times New Roman"/>
          <w:b/>
          <w:sz w:val="24"/>
          <w:szCs w:val="24"/>
        </w:rPr>
        <w:t xml:space="preserve">TIMEKEEPING </w:t>
      </w:r>
      <w:r w:rsidR="004C63A0">
        <w:rPr>
          <w:rFonts w:ascii="Times New Roman" w:hAnsi="Times New Roman"/>
          <w:b/>
          <w:sz w:val="24"/>
          <w:szCs w:val="24"/>
        </w:rPr>
        <w:t>AND RELATED SOFTWARE</w:t>
      </w:r>
    </w:p>
    <w:tbl>
      <w:tblPr>
        <w:tblStyle w:val="TableGrid"/>
        <w:tblW w:w="0" w:type="auto"/>
        <w:tblLook w:val="04A0" w:firstRow="1" w:lastRow="0" w:firstColumn="1" w:lastColumn="0" w:noHBand="0" w:noVBand="1"/>
      </w:tblPr>
      <w:tblGrid>
        <w:gridCol w:w="9926"/>
      </w:tblGrid>
      <w:tr w:rsidR="0058611E" w:rsidTr="001B17B1">
        <w:tc>
          <w:tcPr>
            <w:tcW w:w="9926" w:type="dxa"/>
          </w:tcPr>
          <w:p w:rsidR="00F2079C" w:rsidRDefault="0058611E" w:rsidP="004C63A0">
            <w:pPr>
              <w:spacing w:after="0" w:line="240" w:lineRule="auto"/>
              <w:rPr>
                <w:rFonts w:ascii="Times New Roman" w:hAnsi="Times New Roman"/>
              </w:rPr>
            </w:pPr>
            <w:r w:rsidRPr="0033292B">
              <w:rPr>
                <w:rFonts w:ascii="Times New Roman" w:hAnsi="Times New Roman"/>
                <w:b/>
                <w:i/>
              </w:rPr>
              <w:t>Background:</w:t>
            </w:r>
            <w:r w:rsidRPr="0033292B">
              <w:rPr>
                <w:rFonts w:ascii="Times New Roman" w:hAnsi="Times New Roman"/>
              </w:rPr>
              <w:t xml:space="preserve">  </w:t>
            </w:r>
            <w:r w:rsidR="00F2079C" w:rsidRPr="0033292B">
              <w:rPr>
                <w:rFonts w:ascii="Times New Roman" w:hAnsi="Times New Roman"/>
              </w:rPr>
              <w:t xml:space="preserve">Sauk County has made and will continue to make significant investments in developing computer networks, associated infrastructure, and software.  The County is committed to accurate and timely information, both for the internal use </w:t>
            </w:r>
            <w:proofErr w:type="gramStart"/>
            <w:r w:rsidR="00F2079C" w:rsidRPr="0033292B">
              <w:rPr>
                <w:rFonts w:ascii="Times New Roman" w:hAnsi="Times New Roman"/>
              </w:rPr>
              <w:t>of the County and to maintain co</w:t>
            </w:r>
            <w:r w:rsidR="00D7752A">
              <w:rPr>
                <w:rFonts w:ascii="Times New Roman" w:hAnsi="Times New Roman"/>
              </w:rPr>
              <w:t xml:space="preserve">mpliance with external </w:t>
            </w:r>
            <w:r w:rsidR="00F2079C" w:rsidRPr="0033292B">
              <w:rPr>
                <w:rFonts w:ascii="Times New Roman" w:hAnsi="Times New Roman"/>
              </w:rPr>
              <w:t>requirements</w:t>
            </w:r>
            <w:proofErr w:type="gramEnd"/>
            <w:r w:rsidR="00F2079C" w:rsidRPr="0033292B">
              <w:rPr>
                <w:rFonts w:ascii="Times New Roman" w:hAnsi="Times New Roman"/>
              </w:rPr>
              <w:t xml:space="preserve">.  Grant compliance requirements, including time and attendance tracking, have increased significantly over recent years.  Required reporting for workers compensation, Fair Labor Standards Act, and Family and Medical Leave Act necessitates details that </w:t>
            </w:r>
            <w:proofErr w:type="gramStart"/>
            <w:r w:rsidR="00F2079C" w:rsidRPr="0033292B">
              <w:rPr>
                <w:rFonts w:ascii="Times New Roman" w:hAnsi="Times New Roman"/>
              </w:rPr>
              <w:t>are not readily obtained</w:t>
            </w:r>
            <w:proofErr w:type="gramEnd"/>
            <w:r w:rsidR="00F2079C" w:rsidRPr="0033292B">
              <w:rPr>
                <w:rFonts w:ascii="Times New Roman" w:hAnsi="Times New Roman"/>
              </w:rPr>
              <w:t xml:space="preserve"> currently.</w:t>
            </w:r>
          </w:p>
          <w:p w:rsidR="00D7752A" w:rsidRPr="00B30ACA" w:rsidRDefault="00D7752A" w:rsidP="004C63A0">
            <w:pPr>
              <w:spacing w:after="0" w:line="240" w:lineRule="auto"/>
              <w:rPr>
                <w:rFonts w:ascii="Times New Roman" w:hAnsi="Times New Roman"/>
                <w:sz w:val="16"/>
              </w:rPr>
            </w:pPr>
          </w:p>
          <w:p w:rsidR="00D7752A" w:rsidRPr="00D7752A" w:rsidRDefault="00D7752A" w:rsidP="00D7752A">
            <w:pPr>
              <w:spacing w:after="0" w:line="240" w:lineRule="auto"/>
              <w:rPr>
                <w:rFonts w:ascii="Times New Roman" w:hAnsi="Times New Roman"/>
              </w:rPr>
            </w:pPr>
            <w:r w:rsidRPr="0033292B">
              <w:rPr>
                <w:rFonts w:ascii="Times New Roman" w:hAnsi="Times New Roman"/>
              </w:rPr>
              <w:t>Sauk County currently uses a variety of methods for tracking time and attendance usage, ranging from a number of computerized systems to paper timesheets.  Standardized implementation of Federal and State requirements, the Personnel Ordinance</w:t>
            </w:r>
            <w:r w:rsidR="00C3652E">
              <w:rPr>
                <w:rFonts w:ascii="Times New Roman" w:hAnsi="Times New Roman"/>
              </w:rPr>
              <w:t>,</w:t>
            </w:r>
            <w:r w:rsidRPr="0033292B">
              <w:rPr>
                <w:rFonts w:ascii="Times New Roman" w:hAnsi="Times New Roman"/>
              </w:rPr>
              <w:t xml:space="preserve"> and other Personnel policies will aid in </w:t>
            </w:r>
            <w:r w:rsidRPr="00D7752A">
              <w:rPr>
                <w:rFonts w:ascii="Times New Roman" w:hAnsi="Times New Roman"/>
              </w:rPr>
              <w:t>efficient and accurate processes for County employee and management use.</w:t>
            </w:r>
          </w:p>
          <w:p w:rsidR="00D7752A" w:rsidRPr="00B30ACA" w:rsidRDefault="00D7752A" w:rsidP="00D7752A">
            <w:pPr>
              <w:spacing w:after="0" w:line="240" w:lineRule="auto"/>
              <w:rPr>
                <w:rFonts w:ascii="Times New Roman" w:hAnsi="Times New Roman"/>
                <w:sz w:val="16"/>
              </w:rPr>
            </w:pPr>
          </w:p>
          <w:p w:rsidR="00D7752A" w:rsidRDefault="00C3652E" w:rsidP="00D7752A">
            <w:pPr>
              <w:spacing w:after="0" w:line="240" w:lineRule="auto"/>
              <w:rPr>
                <w:rFonts w:ascii="Times New Roman" w:hAnsi="Times New Roman"/>
              </w:rPr>
            </w:pPr>
            <w:r>
              <w:rPr>
                <w:rFonts w:ascii="Times New Roman" w:hAnsi="Times New Roman"/>
              </w:rPr>
              <w:t>Sauk County utilizes MUNIS by Tyler Technologies as its financial system for many</w:t>
            </w:r>
            <w:r w:rsidR="00947A5B">
              <w:rPr>
                <w:rFonts w:ascii="Times New Roman" w:hAnsi="Times New Roman"/>
              </w:rPr>
              <w:t xml:space="preserve"> centralized</w:t>
            </w:r>
            <w:r>
              <w:rPr>
                <w:rFonts w:ascii="Times New Roman" w:hAnsi="Times New Roman"/>
              </w:rPr>
              <w:t xml:space="preserve"> financial processes:  general ledger, accounts payable, </w:t>
            </w:r>
            <w:r w:rsidR="00B2777F">
              <w:rPr>
                <w:rFonts w:ascii="Times New Roman" w:hAnsi="Times New Roman"/>
              </w:rPr>
              <w:t xml:space="preserve">cash receipting, </w:t>
            </w:r>
            <w:r>
              <w:rPr>
                <w:rFonts w:ascii="Times New Roman" w:hAnsi="Times New Roman"/>
              </w:rPr>
              <w:t xml:space="preserve">fixed asset, human resources and payroll.  </w:t>
            </w:r>
            <w:r w:rsidR="00D7752A" w:rsidRPr="0033292B">
              <w:rPr>
                <w:rFonts w:ascii="Times New Roman" w:hAnsi="Times New Roman"/>
              </w:rPr>
              <w:t xml:space="preserve">The platform on which one of the major </w:t>
            </w:r>
            <w:proofErr w:type="gramStart"/>
            <w:r w:rsidR="00D7752A" w:rsidRPr="0033292B">
              <w:rPr>
                <w:rFonts w:ascii="Times New Roman" w:hAnsi="Times New Roman"/>
              </w:rPr>
              <w:t>currently</w:t>
            </w:r>
            <w:r w:rsidR="00D7752A">
              <w:rPr>
                <w:rFonts w:ascii="Times New Roman" w:hAnsi="Times New Roman"/>
              </w:rPr>
              <w:t>-</w:t>
            </w:r>
            <w:r w:rsidR="00D7752A" w:rsidRPr="0033292B">
              <w:rPr>
                <w:rFonts w:ascii="Times New Roman" w:hAnsi="Times New Roman"/>
              </w:rPr>
              <w:t>used</w:t>
            </w:r>
            <w:proofErr w:type="gramEnd"/>
            <w:r w:rsidR="00D7752A" w:rsidRPr="0033292B">
              <w:rPr>
                <w:rFonts w:ascii="Times New Roman" w:hAnsi="Times New Roman"/>
              </w:rPr>
              <w:t xml:space="preserve"> timekeeping systems </w:t>
            </w:r>
            <w:r w:rsidR="00D7752A">
              <w:rPr>
                <w:rFonts w:ascii="Times New Roman" w:hAnsi="Times New Roman"/>
              </w:rPr>
              <w:t xml:space="preserve">resides is at </w:t>
            </w:r>
            <w:r w:rsidR="00947A5B">
              <w:rPr>
                <w:rFonts w:ascii="Times New Roman" w:hAnsi="Times New Roman"/>
              </w:rPr>
              <w:t xml:space="preserve">its end of life.  Streamlining the number of different systems used will ease the burden on MIS staff.  Further, </w:t>
            </w:r>
            <w:r w:rsidR="00756730">
              <w:rPr>
                <w:rFonts w:ascii="Times New Roman" w:hAnsi="Times New Roman"/>
              </w:rPr>
              <w:t xml:space="preserve">cost and </w:t>
            </w:r>
            <w:r w:rsidR="00947A5B">
              <w:rPr>
                <w:rFonts w:ascii="Times New Roman" w:hAnsi="Times New Roman"/>
              </w:rPr>
              <w:t xml:space="preserve">risk of </w:t>
            </w:r>
            <w:r w:rsidR="00756730">
              <w:rPr>
                <w:rFonts w:ascii="Times New Roman" w:hAnsi="Times New Roman"/>
              </w:rPr>
              <w:t xml:space="preserve">data integration </w:t>
            </w:r>
            <w:r w:rsidR="00947A5B">
              <w:rPr>
                <w:rFonts w:ascii="Times New Roman" w:hAnsi="Times New Roman"/>
              </w:rPr>
              <w:t xml:space="preserve">errors </w:t>
            </w:r>
            <w:proofErr w:type="gramStart"/>
            <w:r w:rsidR="00756730">
              <w:rPr>
                <w:rFonts w:ascii="Times New Roman" w:hAnsi="Times New Roman"/>
              </w:rPr>
              <w:t>is increased</w:t>
            </w:r>
            <w:proofErr w:type="gramEnd"/>
            <w:r w:rsidR="00756730">
              <w:rPr>
                <w:rFonts w:ascii="Times New Roman" w:hAnsi="Times New Roman"/>
              </w:rPr>
              <w:t xml:space="preserve"> by maintaining multiple systems and interfaces.</w:t>
            </w:r>
          </w:p>
          <w:p w:rsidR="00B2777F" w:rsidRPr="00B30ACA" w:rsidRDefault="00B2777F" w:rsidP="00D7752A">
            <w:pPr>
              <w:spacing w:after="0" w:line="240" w:lineRule="auto"/>
              <w:rPr>
                <w:rFonts w:ascii="Times New Roman" w:hAnsi="Times New Roman"/>
                <w:sz w:val="16"/>
              </w:rPr>
            </w:pPr>
          </w:p>
          <w:p w:rsidR="0033292B" w:rsidRDefault="00B2777F" w:rsidP="004C63A0">
            <w:pPr>
              <w:spacing w:after="0" w:line="240" w:lineRule="auto"/>
              <w:rPr>
                <w:rFonts w:ascii="Times New Roman" w:hAnsi="Times New Roman"/>
              </w:rPr>
            </w:pPr>
            <w:r>
              <w:rPr>
                <w:rFonts w:ascii="Times New Roman" w:hAnsi="Times New Roman"/>
              </w:rPr>
              <w:t xml:space="preserve">Tyler Technologies has timekeeping solutions that provide robust </w:t>
            </w:r>
            <w:r w:rsidR="00A37C60">
              <w:rPr>
                <w:rFonts w:ascii="Times New Roman" w:hAnsi="Times New Roman"/>
              </w:rPr>
              <w:t xml:space="preserve">scheduling, time and attendance, and employee “self service.”  Once fully implemented, employees will access their </w:t>
            </w:r>
            <w:r w:rsidR="00B97D85">
              <w:rPr>
                <w:rFonts w:ascii="Times New Roman" w:hAnsi="Times New Roman"/>
              </w:rPr>
              <w:t>schedules and</w:t>
            </w:r>
            <w:r w:rsidR="00A37C60">
              <w:rPr>
                <w:rFonts w:ascii="Times New Roman" w:hAnsi="Times New Roman"/>
              </w:rPr>
              <w:t xml:space="preserve"> leave balances (e.g. vacation, sick, etc.), request changes to their deductions</w:t>
            </w:r>
            <w:r w:rsidR="00B97D85">
              <w:rPr>
                <w:rFonts w:ascii="Times New Roman" w:hAnsi="Times New Roman"/>
              </w:rPr>
              <w:t xml:space="preserve"> (to be verified and approved by Personnel and/or Accounting), retrieve their historical documents (check stubs, W2’s), and submit their own time information</w:t>
            </w:r>
            <w:r w:rsidR="00A37C60">
              <w:rPr>
                <w:rFonts w:ascii="Times New Roman" w:hAnsi="Times New Roman"/>
              </w:rPr>
              <w:t>.</w:t>
            </w:r>
            <w:r w:rsidR="00B97D85">
              <w:rPr>
                <w:rFonts w:ascii="Times New Roman" w:hAnsi="Times New Roman"/>
              </w:rPr>
              <w:t xml:space="preserve">  Managers will develop electronic schedules, approve time and attendance entry of their employees, and run management reports.</w:t>
            </w:r>
            <w:r w:rsidR="00A37C60">
              <w:rPr>
                <w:rFonts w:ascii="Times New Roman" w:hAnsi="Times New Roman"/>
              </w:rPr>
              <w:t xml:space="preserve">  </w:t>
            </w:r>
            <w:r w:rsidR="00B97D85">
              <w:rPr>
                <w:rFonts w:ascii="Times New Roman" w:hAnsi="Times New Roman"/>
              </w:rPr>
              <w:t xml:space="preserve">Personnel and Accounting will </w:t>
            </w:r>
            <w:r w:rsidR="00880829">
              <w:rPr>
                <w:rFonts w:ascii="Times New Roman" w:hAnsi="Times New Roman"/>
              </w:rPr>
              <w:t>have better data management for reporting, and fewer manual adjustments and errors</w:t>
            </w:r>
            <w:r w:rsidR="00B97D85">
              <w:rPr>
                <w:rFonts w:ascii="Times New Roman" w:hAnsi="Times New Roman"/>
              </w:rPr>
              <w:t>.</w:t>
            </w:r>
            <w:r w:rsidR="00880829">
              <w:rPr>
                <w:rFonts w:ascii="Times New Roman" w:hAnsi="Times New Roman"/>
              </w:rPr>
              <w:t xml:space="preserve">  The MIS Department should have fewer systems to maintain that are assisting various departments with scheduling and time tracking.</w:t>
            </w:r>
            <w:r w:rsidR="00B97D85">
              <w:rPr>
                <w:rFonts w:ascii="Times New Roman" w:hAnsi="Times New Roman"/>
              </w:rPr>
              <w:t xml:space="preserve">  </w:t>
            </w:r>
            <w:r w:rsidR="00A37C60">
              <w:rPr>
                <w:rFonts w:ascii="Times New Roman" w:hAnsi="Times New Roman"/>
              </w:rPr>
              <w:t>The</w:t>
            </w:r>
            <w:r w:rsidR="00880829">
              <w:rPr>
                <w:rFonts w:ascii="Times New Roman" w:hAnsi="Times New Roman"/>
              </w:rPr>
              <w:t xml:space="preserve"> Tyler Technologies</w:t>
            </w:r>
            <w:r w:rsidR="00A37C60">
              <w:rPr>
                <w:rFonts w:ascii="Times New Roman" w:hAnsi="Times New Roman"/>
              </w:rPr>
              <w:t xml:space="preserve"> solutions </w:t>
            </w:r>
            <w:proofErr w:type="gramStart"/>
            <w:r w:rsidR="00A37C60">
              <w:rPr>
                <w:rFonts w:ascii="Times New Roman" w:hAnsi="Times New Roman"/>
              </w:rPr>
              <w:t>are fully integrated</w:t>
            </w:r>
            <w:proofErr w:type="gramEnd"/>
            <w:r w:rsidR="00A37C60">
              <w:rPr>
                <w:rFonts w:ascii="Times New Roman" w:hAnsi="Times New Roman"/>
              </w:rPr>
              <w:t xml:space="preserve"> with the general ledger, human resources and payroll products Sauk County already uses</w:t>
            </w:r>
            <w:r w:rsidR="00B97D85">
              <w:rPr>
                <w:rFonts w:ascii="Times New Roman" w:hAnsi="Times New Roman"/>
              </w:rPr>
              <w:t xml:space="preserve">, as well as the system security </w:t>
            </w:r>
            <w:r w:rsidR="00880829">
              <w:rPr>
                <w:rFonts w:ascii="Times New Roman" w:hAnsi="Times New Roman"/>
              </w:rPr>
              <w:t xml:space="preserve">and data backups </w:t>
            </w:r>
            <w:r w:rsidR="00B97D85">
              <w:rPr>
                <w:rFonts w:ascii="Times New Roman" w:hAnsi="Times New Roman"/>
              </w:rPr>
              <w:t>already in place.</w:t>
            </w:r>
          </w:p>
          <w:p w:rsidR="00880829" w:rsidRPr="00B30ACA" w:rsidRDefault="00880829" w:rsidP="004C63A0">
            <w:pPr>
              <w:spacing w:after="0" w:line="240" w:lineRule="auto"/>
              <w:rPr>
                <w:rFonts w:ascii="Times New Roman" w:hAnsi="Times New Roman"/>
                <w:sz w:val="16"/>
              </w:rPr>
            </w:pPr>
          </w:p>
          <w:p w:rsidR="00D62F4C" w:rsidRPr="00B30ACA" w:rsidRDefault="00880829" w:rsidP="00B30ACA">
            <w:pPr>
              <w:spacing w:after="0" w:line="240" w:lineRule="auto"/>
              <w:rPr>
                <w:rFonts w:ascii="Times New Roman" w:hAnsi="Times New Roman"/>
              </w:rPr>
            </w:pPr>
            <w:r>
              <w:rPr>
                <w:rFonts w:ascii="Times New Roman" w:hAnsi="Times New Roman"/>
              </w:rPr>
              <w:t xml:space="preserve">Preliminary quotes </w:t>
            </w:r>
            <w:proofErr w:type="gramStart"/>
            <w:r>
              <w:rPr>
                <w:rFonts w:ascii="Times New Roman" w:hAnsi="Times New Roman"/>
              </w:rPr>
              <w:t>were obtained</w:t>
            </w:r>
            <w:proofErr w:type="gramEnd"/>
            <w:r>
              <w:rPr>
                <w:rFonts w:ascii="Times New Roman" w:hAnsi="Times New Roman"/>
              </w:rPr>
              <w:t xml:space="preserve"> from other time and attendance solution providers.  These quotes were more expensive than expansion of the County’s current system.  Other systems would then create another layer of complexity with data transfer and integration.  The management team of the Administrator, Finance Director, Human Resources Director and MIS Director all feel expansion Tyler Technologies </w:t>
            </w:r>
            <w:r w:rsidR="002F4D8A">
              <w:rPr>
                <w:rFonts w:ascii="Times New Roman" w:hAnsi="Times New Roman"/>
              </w:rPr>
              <w:t>is the most advantageous solution in terms of cost and efficiency.</w:t>
            </w:r>
          </w:p>
        </w:tc>
      </w:tr>
      <w:tr w:rsidR="0058611E" w:rsidTr="001B17B1">
        <w:tc>
          <w:tcPr>
            <w:tcW w:w="9926" w:type="dxa"/>
          </w:tcPr>
          <w:p w:rsidR="0058611E" w:rsidRPr="00161A9C" w:rsidRDefault="0058611E" w:rsidP="00D62F4C">
            <w:pPr>
              <w:spacing w:after="0"/>
              <w:rPr>
                <w:rFonts w:ascii="Times New Roman" w:hAnsi="Times New Roman"/>
                <w:b/>
                <w:i/>
                <w:sz w:val="20"/>
                <w:szCs w:val="20"/>
              </w:rPr>
            </w:pPr>
            <w:r w:rsidRPr="00161A9C">
              <w:rPr>
                <w:rFonts w:ascii="Times New Roman" w:hAnsi="Times New Roman"/>
                <w:b/>
                <w:i/>
                <w:sz w:val="20"/>
                <w:szCs w:val="20"/>
              </w:rPr>
              <w:t xml:space="preserve">Fiscal Impact: [  ] None    [ </w:t>
            </w:r>
            <w:r w:rsidR="00D62F4C">
              <w:rPr>
                <w:rFonts w:ascii="Times New Roman" w:hAnsi="Times New Roman"/>
                <w:b/>
                <w:i/>
                <w:sz w:val="20"/>
                <w:szCs w:val="20"/>
              </w:rPr>
              <w:t>X</w:t>
            </w:r>
            <w:r w:rsidRPr="00161A9C">
              <w:rPr>
                <w:rFonts w:ascii="Times New Roman" w:hAnsi="Times New Roman"/>
                <w:b/>
                <w:i/>
                <w:sz w:val="20"/>
                <w:szCs w:val="20"/>
              </w:rPr>
              <w:t xml:space="preserve"> ] Budgeted Expenditure    [  ] Not Budgeted</w:t>
            </w:r>
          </w:p>
        </w:tc>
      </w:tr>
    </w:tbl>
    <w:p w:rsidR="00EA074B" w:rsidRPr="00AB7352" w:rsidRDefault="00EA074B" w:rsidP="00EA074B">
      <w:pPr>
        <w:spacing w:after="0" w:line="240" w:lineRule="auto"/>
        <w:ind w:firstLine="720"/>
        <w:rPr>
          <w:rFonts w:ascii="Times New Roman" w:hAnsi="Times New Roman"/>
          <w:b/>
          <w:sz w:val="18"/>
        </w:rPr>
      </w:pPr>
    </w:p>
    <w:p w:rsidR="00EA074B" w:rsidRDefault="00FA0DD5" w:rsidP="00B30ACA">
      <w:pPr>
        <w:spacing w:after="120" w:line="240" w:lineRule="auto"/>
        <w:ind w:firstLine="720"/>
        <w:rPr>
          <w:rFonts w:ascii="Times New Roman" w:hAnsi="Times New Roman"/>
        </w:rPr>
      </w:pPr>
      <w:r w:rsidRPr="00CB4C40">
        <w:rPr>
          <w:rFonts w:ascii="Times New Roman" w:hAnsi="Times New Roman"/>
          <w:b/>
        </w:rPr>
        <w:t>NOW, THEREFORE, BE IT RESOLVED</w:t>
      </w:r>
      <w:r w:rsidRPr="00CB4C40">
        <w:rPr>
          <w:rFonts w:ascii="Times New Roman" w:hAnsi="Times New Roman"/>
        </w:rPr>
        <w:t xml:space="preserve">, </w:t>
      </w:r>
      <w:r w:rsidR="003336AA">
        <w:rPr>
          <w:rFonts w:ascii="Times New Roman" w:hAnsi="Times New Roman"/>
        </w:rPr>
        <w:t>by</w:t>
      </w:r>
      <w:r w:rsidRPr="00CB4C40">
        <w:rPr>
          <w:rFonts w:ascii="Times New Roman" w:hAnsi="Times New Roman"/>
        </w:rPr>
        <w:t xml:space="preserve"> the Sauk County Board of Supervisors, met in regular session, </w:t>
      </w:r>
      <w:r w:rsidR="003336AA">
        <w:rPr>
          <w:rFonts w:ascii="Times New Roman" w:hAnsi="Times New Roman"/>
        </w:rPr>
        <w:t xml:space="preserve">that </w:t>
      </w:r>
      <w:r w:rsidR="002F4D8A">
        <w:rPr>
          <w:rFonts w:ascii="Times New Roman" w:hAnsi="Times New Roman"/>
        </w:rPr>
        <w:t xml:space="preserve">Tyler Technologies software licenses, implementation, and ongoing support and maintenance </w:t>
      </w:r>
      <w:proofErr w:type="gramStart"/>
      <w:r w:rsidR="002F4D8A">
        <w:rPr>
          <w:rFonts w:ascii="Times New Roman" w:hAnsi="Times New Roman"/>
        </w:rPr>
        <w:t>are approved</w:t>
      </w:r>
      <w:proofErr w:type="gramEnd"/>
      <w:r w:rsidR="002F4D8A">
        <w:rPr>
          <w:rFonts w:ascii="Times New Roman" w:hAnsi="Times New Roman"/>
        </w:rPr>
        <w:t>.</w:t>
      </w:r>
    </w:p>
    <w:tbl>
      <w:tblPr>
        <w:tblStyle w:val="TableGrid"/>
        <w:tblW w:w="0" w:type="auto"/>
        <w:tblBorders>
          <w:top w:val="none" w:sz="0" w:space="0" w:color="auto"/>
          <w:left w:val="none" w:sz="0" w:space="0" w:color="auto"/>
        </w:tblBorders>
        <w:tblLook w:val="04A0" w:firstRow="1" w:lastRow="0" w:firstColumn="1" w:lastColumn="0" w:noHBand="0" w:noVBand="1"/>
      </w:tblPr>
      <w:tblGrid>
        <w:gridCol w:w="3912"/>
        <w:gridCol w:w="2123"/>
        <w:gridCol w:w="1720"/>
        <w:gridCol w:w="2176"/>
      </w:tblGrid>
      <w:tr w:rsidR="002F4D8A" w:rsidTr="00B8732E">
        <w:tc>
          <w:tcPr>
            <w:tcW w:w="4050" w:type="dxa"/>
          </w:tcPr>
          <w:p w:rsidR="002F4D8A" w:rsidRDefault="002F4D8A" w:rsidP="00D62F4C">
            <w:pPr>
              <w:spacing w:after="0" w:line="240" w:lineRule="auto"/>
              <w:rPr>
                <w:rFonts w:ascii="Times New Roman" w:hAnsi="Times New Roman"/>
              </w:rPr>
            </w:pPr>
          </w:p>
        </w:tc>
        <w:tc>
          <w:tcPr>
            <w:tcW w:w="1916" w:type="dxa"/>
          </w:tcPr>
          <w:p w:rsidR="002F4D8A" w:rsidRDefault="00B30ACA" w:rsidP="002F4D8A">
            <w:pPr>
              <w:spacing w:after="0" w:line="240" w:lineRule="auto"/>
              <w:jc w:val="right"/>
              <w:rPr>
                <w:rFonts w:ascii="Times New Roman" w:hAnsi="Times New Roman"/>
                <w:b/>
              </w:rPr>
            </w:pPr>
            <w:r>
              <w:rPr>
                <w:rFonts w:ascii="Times New Roman" w:hAnsi="Times New Roman"/>
                <w:b/>
              </w:rPr>
              <w:t>One-Time Cost</w:t>
            </w:r>
          </w:p>
          <w:p w:rsidR="00B30ACA" w:rsidRPr="002F4D8A" w:rsidRDefault="00B30ACA" w:rsidP="00B8732E">
            <w:pPr>
              <w:spacing w:after="0" w:line="240" w:lineRule="auto"/>
              <w:jc w:val="right"/>
              <w:rPr>
                <w:rFonts w:ascii="Times New Roman" w:hAnsi="Times New Roman"/>
                <w:b/>
              </w:rPr>
            </w:pPr>
            <w:r>
              <w:rPr>
                <w:rFonts w:ascii="Times New Roman" w:hAnsi="Times New Roman"/>
                <w:b/>
              </w:rPr>
              <w:t>Licenses</w:t>
            </w:r>
            <w:r w:rsidR="00B8732E">
              <w:rPr>
                <w:rFonts w:ascii="Times New Roman" w:hAnsi="Times New Roman"/>
                <w:b/>
              </w:rPr>
              <w:t>/E</w:t>
            </w:r>
            <w:r w:rsidR="009541BD">
              <w:rPr>
                <w:rFonts w:ascii="Times New Roman" w:hAnsi="Times New Roman"/>
                <w:b/>
              </w:rPr>
              <w:t>q</w:t>
            </w:r>
            <w:r w:rsidR="00B8732E">
              <w:rPr>
                <w:rFonts w:ascii="Times New Roman" w:hAnsi="Times New Roman"/>
                <w:b/>
              </w:rPr>
              <w:t>uipment</w:t>
            </w:r>
          </w:p>
        </w:tc>
        <w:tc>
          <w:tcPr>
            <w:tcW w:w="1720" w:type="dxa"/>
          </w:tcPr>
          <w:p w:rsidR="002F4D8A" w:rsidRDefault="00B30ACA" w:rsidP="002F4D8A">
            <w:pPr>
              <w:spacing w:after="0" w:line="240" w:lineRule="auto"/>
              <w:jc w:val="right"/>
              <w:rPr>
                <w:rFonts w:ascii="Times New Roman" w:hAnsi="Times New Roman"/>
                <w:b/>
              </w:rPr>
            </w:pPr>
            <w:r>
              <w:rPr>
                <w:rFonts w:ascii="Times New Roman" w:hAnsi="Times New Roman"/>
                <w:b/>
              </w:rPr>
              <w:t>One-Time Cost</w:t>
            </w:r>
          </w:p>
          <w:p w:rsidR="00B30ACA" w:rsidRPr="002F4D8A" w:rsidRDefault="00B30ACA" w:rsidP="002F4D8A">
            <w:pPr>
              <w:spacing w:after="0" w:line="240" w:lineRule="auto"/>
              <w:jc w:val="right"/>
              <w:rPr>
                <w:rFonts w:ascii="Times New Roman" w:hAnsi="Times New Roman"/>
                <w:b/>
              </w:rPr>
            </w:pPr>
            <w:r>
              <w:rPr>
                <w:rFonts w:ascii="Times New Roman" w:hAnsi="Times New Roman"/>
                <w:b/>
              </w:rPr>
              <w:t>Implementation</w:t>
            </w:r>
          </w:p>
        </w:tc>
        <w:tc>
          <w:tcPr>
            <w:tcW w:w="2245" w:type="dxa"/>
          </w:tcPr>
          <w:p w:rsidR="002F4D8A" w:rsidRPr="002F4D8A" w:rsidRDefault="002F4D8A" w:rsidP="00B8732E">
            <w:pPr>
              <w:spacing w:after="0" w:line="240" w:lineRule="auto"/>
              <w:jc w:val="right"/>
              <w:rPr>
                <w:rFonts w:ascii="Times New Roman" w:hAnsi="Times New Roman"/>
                <w:b/>
              </w:rPr>
            </w:pPr>
            <w:r w:rsidRPr="002F4D8A">
              <w:rPr>
                <w:rFonts w:ascii="Times New Roman" w:hAnsi="Times New Roman"/>
                <w:b/>
              </w:rPr>
              <w:t xml:space="preserve">Ongoing Annual </w:t>
            </w:r>
            <w:r w:rsidR="00B8732E">
              <w:rPr>
                <w:rFonts w:ascii="Times New Roman" w:hAnsi="Times New Roman"/>
                <w:b/>
              </w:rPr>
              <w:t>Co</w:t>
            </w:r>
            <w:r w:rsidRPr="002F4D8A">
              <w:rPr>
                <w:rFonts w:ascii="Times New Roman" w:hAnsi="Times New Roman"/>
                <w:b/>
              </w:rPr>
              <w:t xml:space="preserve">st </w:t>
            </w:r>
            <w:r w:rsidRPr="00B8732E">
              <w:rPr>
                <w:rFonts w:ascii="Times New Roman" w:hAnsi="Times New Roman"/>
                <w:b/>
                <w:sz w:val="20"/>
              </w:rPr>
              <w:t>(based on year 1)</w:t>
            </w:r>
          </w:p>
        </w:tc>
      </w:tr>
      <w:tr w:rsidR="002F4D8A" w:rsidTr="00B8732E">
        <w:tc>
          <w:tcPr>
            <w:tcW w:w="4050" w:type="dxa"/>
          </w:tcPr>
          <w:p w:rsidR="00B30ACA" w:rsidRDefault="002F4D8A" w:rsidP="00D62F4C">
            <w:pPr>
              <w:spacing w:after="0" w:line="240" w:lineRule="auto"/>
              <w:rPr>
                <w:rFonts w:ascii="Times New Roman" w:hAnsi="Times New Roman"/>
              </w:rPr>
            </w:pPr>
            <w:r>
              <w:rPr>
                <w:rFonts w:ascii="Times New Roman" w:hAnsi="Times New Roman"/>
              </w:rPr>
              <w:t>ExecuTime</w:t>
            </w:r>
            <w:r w:rsidR="00B30ACA">
              <w:rPr>
                <w:rFonts w:ascii="Times New Roman" w:hAnsi="Times New Roman"/>
              </w:rPr>
              <w:t>:</w:t>
            </w:r>
          </w:p>
          <w:p w:rsidR="002F4D8A" w:rsidRDefault="002F4D8A" w:rsidP="00B30ACA">
            <w:pPr>
              <w:spacing w:after="0" w:line="240" w:lineRule="auto"/>
              <w:rPr>
                <w:rFonts w:ascii="Times New Roman" w:hAnsi="Times New Roman"/>
              </w:rPr>
            </w:pPr>
            <w:r>
              <w:rPr>
                <w:rFonts w:ascii="Times New Roman" w:hAnsi="Times New Roman"/>
              </w:rPr>
              <w:t>Time &amp; Attendance with Mobile Access</w:t>
            </w:r>
            <w:r w:rsidR="00B30ACA">
              <w:rPr>
                <w:rFonts w:ascii="Times New Roman" w:hAnsi="Times New Roman"/>
              </w:rPr>
              <w:t>;</w:t>
            </w:r>
            <w:r>
              <w:rPr>
                <w:rFonts w:ascii="Times New Roman" w:hAnsi="Times New Roman"/>
              </w:rPr>
              <w:t xml:space="preserve"> Advanced Scheduling with Mobile Access</w:t>
            </w:r>
          </w:p>
        </w:tc>
        <w:tc>
          <w:tcPr>
            <w:tcW w:w="1916" w:type="dxa"/>
          </w:tcPr>
          <w:p w:rsidR="002F4D8A" w:rsidRDefault="00B30ACA" w:rsidP="002F4D8A">
            <w:pPr>
              <w:spacing w:after="0" w:line="240" w:lineRule="auto"/>
              <w:jc w:val="right"/>
              <w:rPr>
                <w:rFonts w:ascii="Times New Roman" w:hAnsi="Times New Roman"/>
              </w:rPr>
            </w:pPr>
            <w:r>
              <w:rPr>
                <w:rFonts w:ascii="Times New Roman" w:hAnsi="Times New Roman"/>
              </w:rPr>
              <w:t>$</w:t>
            </w:r>
            <w:r w:rsidR="00B8732E">
              <w:rPr>
                <w:rFonts w:ascii="Times New Roman" w:hAnsi="Times New Roman"/>
              </w:rPr>
              <w:t>71</w:t>
            </w:r>
            <w:r>
              <w:rPr>
                <w:rFonts w:ascii="Times New Roman" w:hAnsi="Times New Roman"/>
              </w:rPr>
              <w:t>,</w:t>
            </w:r>
            <w:r w:rsidR="00B8732E">
              <w:rPr>
                <w:rFonts w:ascii="Times New Roman" w:hAnsi="Times New Roman"/>
              </w:rPr>
              <w:t>735</w:t>
            </w:r>
          </w:p>
        </w:tc>
        <w:tc>
          <w:tcPr>
            <w:tcW w:w="1720" w:type="dxa"/>
          </w:tcPr>
          <w:p w:rsidR="002F4D8A" w:rsidRDefault="00B30ACA" w:rsidP="002F4D8A">
            <w:pPr>
              <w:spacing w:after="0" w:line="240" w:lineRule="auto"/>
              <w:jc w:val="right"/>
              <w:rPr>
                <w:rFonts w:ascii="Times New Roman" w:hAnsi="Times New Roman"/>
              </w:rPr>
            </w:pPr>
            <w:r>
              <w:rPr>
                <w:rFonts w:ascii="Times New Roman" w:hAnsi="Times New Roman"/>
              </w:rPr>
              <w:t>$38,480</w:t>
            </w:r>
          </w:p>
        </w:tc>
        <w:tc>
          <w:tcPr>
            <w:tcW w:w="2245" w:type="dxa"/>
          </w:tcPr>
          <w:p w:rsidR="002F4D8A" w:rsidRDefault="00B30ACA" w:rsidP="002F4D8A">
            <w:pPr>
              <w:spacing w:after="0" w:line="240" w:lineRule="auto"/>
              <w:jc w:val="right"/>
              <w:rPr>
                <w:rFonts w:ascii="Times New Roman" w:hAnsi="Times New Roman"/>
              </w:rPr>
            </w:pPr>
            <w:r>
              <w:rPr>
                <w:rFonts w:ascii="Times New Roman" w:hAnsi="Times New Roman"/>
              </w:rPr>
              <w:t>$26,</w:t>
            </w:r>
            <w:r w:rsidR="00B8732E">
              <w:rPr>
                <w:rFonts w:ascii="Times New Roman" w:hAnsi="Times New Roman"/>
              </w:rPr>
              <w:t>888</w:t>
            </w:r>
          </w:p>
        </w:tc>
      </w:tr>
      <w:tr w:rsidR="002F4D8A" w:rsidTr="00B8732E">
        <w:tc>
          <w:tcPr>
            <w:tcW w:w="4050" w:type="dxa"/>
          </w:tcPr>
          <w:p w:rsidR="002F4D8A" w:rsidRDefault="00B30ACA" w:rsidP="00D62F4C">
            <w:pPr>
              <w:spacing w:after="0" w:line="240" w:lineRule="auto"/>
              <w:rPr>
                <w:rFonts w:ascii="Times New Roman" w:hAnsi="Times New Roman"/>
              </w:rPr>
            </w:pPr>
            <w:r>
              <w:rPr>
                <w:rFonts w:ascii="Times New Roman" w:hAnsi="Times New Roman"/>
              </w:rPr>
              <w:t>Employee Self Service</w:t>
            </w:r>
          </w:p>
        </w:tc>
        <w:tc>
          <w:tcPr>
            <w:tcW w:w="1916" w:type="dxa"/>
          </w:tcPr>
          <w:p w:rsidR="002F4D8A" w:rsidRDefault="00B30ACA" w:rsidP="002F4D8A">
            <w:pPr>
              <w:spacing w:after="0" w:line="240" w:lineRule="auto"/>
              <w:jc w:val="right"/>
              <w:rPr>
                <w:rFonts w:ascii="Times New Roman" w:hAnsi="Times New Roman"/>
              </w:rPr>
            </w:pPr>
            <w:r>
              <w:rPr>
                <w:rFonts w:ascii="Times New Roman" w:hAnsi="Times New Roman"/>
              </w:rPr>
              <w:t>$7,612</w:t>
            </w:r>
          </w:p>
        </w:tc>
        <w:tc>
          <w:tcPr>
            <w:tcW w:w="1720" w:type="dxa"/>
          </w:tcPr>
          <w:p w:rsidR="002F4D8A" w:rsidRDefault="00B30ACA" w:rsidP="002F4D8A">
            <w:pPr>
              <w:spacing w:after="0" w:line="240" w:lineRule="auto"/>
              <w:jc w:val="right"/>
              <w:rPr>
                <w:rFonts w:ascii="Times New Roman" w:hAnsi="Times New Roman"/>
              </w:rPr>
            </w:pPr>
            <w:r>
              <w:rPr>
                <w:rFonts w:ascii="Times New Roman" w:hAnsi="Times New Roman"/>
              </w:rPr>
              <w:t>$2,960</w:t>
            </w:r>
          </w:p>
        </w:tc>
        <w:tc>
          <w:tcPr>
            <w:tcW w:w="2245" w:type="dxa"/>
          </w:tcPr>
          <w:p w:rsidR="002F4D8A" w:rsidRDefault="00B30ACA" w:rsidP="002F4D8A">
            <w:pPr>
              <w:spacing w:after="0" w:line="240" w:lineRule="auto"/>
              <w:jc w:val="right"/>
              <w:rPr>
                <w:rFonts w:ascii="Times New Roman" w:hAnsi="Times New Roman"/>
              </w:rPr>
            </w:pPr>
            <w:r>
              <w:rPr>
                <w:rFonts w:ascii="Times New Roman" w:hAnsi="Times New Roman"/>
              </w:rPr>
              <w:t>$3,760</w:t>
            </w:r>
          </w:p>
        </w:tc>
      </w:tr>
      <w:tr w:rsidR="002F4D8A" w:rsidTr="00B8732E">
        <w:tc>
          <w:tcPr>
            <w:tcW w:w="4050" w:type="dxa"/>
          </w:tcPr>
          <w:p w:rsidR="00B30ACA" w:rsidRDefault="00B30ACA" w:rsidP="00D62F4C">
            <w:pPr>
              <w:spacing w:after="0" w:line="240" w:lineRule="auto"/>
              <w:rPr>
                <w:rFonts w:ascii="Times New Roman" w:hAnsi="Times New Roman"/>
              </w:rPr>
            </w:pPr>
            <w:r>
              <w:rPr>
                <w:rFonts w:ascii="Times New Roman" w:hAnsi="Times New Roman"/>
              </w:rPr>
              <w:t>General Implementation</w:t>
            </w:r>
          </w:p>
        </w:tc>
        <w:tc>
          <w:tcPr>
            <w:tcW w:w="1916" w:type="dxa"/>
          </w:tcPr>
          <w:p w:rsidR="002F4D8A" w:rsidRDefault="00B30ACA" w:rsidP="002F4D8A">
            <w:pPr>
              <w:spacing w:after="0" w:line="240" w:lineRule="auto"/>
              <w:jc w:val="right"/>
              <w:rPr>
                <w:rFonts w:ascii="Times New Roman" w:hAnsi="Times New Roman"/>
              </w:rPr>
            </w:pPr>
            <w:r>
              <w:rPr>
                <w:rFonts w:ascii="Times New Roman" w:hAnsi="Times New Roman"/>
              </w:rPr>
              <w:t>--</w:t>
            </w:r>
          </w:p>
        </w:tc>
        <w:tc>
          <w:tcPr>
            <w:tcW w:w="1720" w:type="dxa"/>
          </w:tcPr>
          <w:p w:rsidR="002F4D8A" w:rsidRDefault="00B30ACA" w:rsidP="002F4D8A">
            <w:pPr>
              <w:spacing w:after="0" w:line="240" w:lineRule="auto"/>
              <w:jc w:val="right"/>
              <w:rPr>
                <w:rFonts w:ascii="Times New Roman" w:hAnsi="Times New Roman"/>
              </w:rPr>
            </w:pPr>
            <w:r>
              <w:rPr>
                <w:rFonts w:ascii="Times New Roman" w:hAnsi="Times New Roman"/>
              </w:rPr>
              <w:t>$1</w:t>
            </w:r>
            <w:r w:rsidR="00B8732E">
              <w:rPr>
                <w:rFonts w:ascii="Times New Roman" w:hAnsi="Times New Roman"/>
              </w:rPr>
              <w:t>5</w:t>
            </w:r>
            <w:r>
              <w:rPr>
                <w:rFonts w:ascii="Times New Roman" w:hAnsi="Times New Roman"/>
              </w:rPr>
              <w:t>,</w:t>
            </w:r>
            <w:r w:rsidR="00B8732E">
              <w:rPr>
                <w:rFonts w:ascii="Times New Roman" w:hAnsi="Times New Roman"/>
              </w:rPr>
              <w:t>180</w:t>
            </w:r>
          </w:p>
        </w:tc>
        <w:tc>
          <w:tcPr>
            <w:tcW w:w="2245" w:type="dxa"/>
          </w:tcPr>
          <w:p w:rsidR="002F4D8A" w:rsidRDefault="00B30ACA" w:rsidP="002F4D8A">
            <w:pPr>
              <w:spacing w:after="0" w:line="240" w:lineRule="auto"/>
              <w:jc w:val="right"/>
              <w:rPr>
                <w:rFonts w:ascii="Times New Roman" w:hAnsi="Times New Roman"/>
              </w:rPr>
            </w:pPr>
            <w:r>
              <w:rPr>
                <w:rFonts w:ascii="Times New Roman" w:hAnsi="Times New Roman"/>
              </w:rPr>
              <w:t>--</w:t>
            </w:r>
          </w:p>
        </w:tc>
      </w:tr>
      <w:tr w:rsidR="00B30ACA" w:rsidTr="00B8732E">
        <w:tc>
          <w:tcPr>
            <w:tcW w:w="4050" w:type="dxa"/>
          </w:tcPr>
          <w:p w:rsidR="00B30ACA" w:rsidRDefault="00B30ACA" w:rsidP="00D62F4C">
            <w:pPr>
              <w:spacing w:after="0" w:line="240" w:lineRule="auto"/>
              <w:rPr>
                <w:rFonts w:ascii="Times New Roman" w:hAnsi="Times New Roman"/>
              </w:rPr>
            </w:pPr>
            <w:r>
              <w:rPr>
                <w:rFonts w:ascii="Times New Roman" w:hAnsi="Times New Roman"/>
              </w:rPr>
              <w:t>Subtotal</w:t>
            </w:r>
          </w:p>
        </w:tc>
        <w:tc>
          <w:tcPr>
            <w:tcW w:w="3636" w:type="dxa"/>
            <w:gridSpan w:val="2"/>
          </w:tcPr>
          <w:p w:rsidR="00B30ACA" w:rsidRDefault="00B30ACA" w:rsidP="00B30ACA">
            <w:pPr>
              <w:spacing w:after="0" w:line="240" w:lineRule="auto"/>
              <w:jc w:val="center"/>
              <w:rPr>
                <w:rFonts w:ascii="Times New Roman" w:hAnsi="Times New Roman"/>
              </w:rPr>
            </w:pPr>
            <w:r>
              <w:rPr>
                <w:rFonts w:ascii="Times New Roman" w:hAnsi="Times New Roman"/>
              </w:rPr>
              <w:t>One-Time  = $13</w:t>
            </w:r>
            <w:r w:rsidR="00B8732E">
              <w:rPr>
                <w:rFonts w:ascii="Times New Roman" w:hAnsi="Times New Roman"/>
              </w:rPr>
              <w:t>5</w:t>
            </w:r>
            <w:r>
              <w:rPr>
                <w:rFonts w:ascii="Times New Roman" w:hAnsi="Times New Roman"/>
              </w:rPr>
              <w:t>,</w:t>
            </w:r>
            <w:r w:rsidR="00B8732E">
              <w:rPr>
                <w:rFonts w:ascii="Times New Roman" w:hAnsi="Times New Roman"/>
              </w:rPr>
              <w:t>967</w:t>
            </w:r>
          </w:p>
        </w:tc>
        <w:tc>
          <w:tcPr>
            <w:tcW w:w="2245" w:type="dxa"/>
          </w:tcPr>
          <w:p w:rsidR="00B30ACA" w:rsidRDefault="00B30ACA" w:rsidP="002F4D8A">
            <w:pPr>
              <w:spacing w:after="0" w:line="240" w:lineRule="auto"/>
              <w:jc w:val="right"/>
              <w:rPr>
                <w:rFonts w:ascii="Times New Roman" w:hAnsi="Times New Roman"/>
              </w:rPr>
            </w:pPr>
            <w:r>
              <w:rPr>
                <w:rFonts w:ascii="Times New Roman" w:hAnsi="Times New Roman"/>
              </w:rPr>
              <w:t>Ongoing = $30,</w:t>
            </w:r>
            <w:r w:rsidR="00B8732E">
              <w:rPr>
                <w:rFonts w:ascii="Times New Roman" w:hAnsi="Times New Roman"/>
              </w:rPr>
              <w:t>648</w:t>
            </w:r>
          </w:p>
        </w:tc>
      </w:tr>
      <w:tr w:rsidR="00B30ACA" w:rsidTr="00B8732E">
        <w:tc>
          <w:tcPr>
            <w:tcW w:w="4050" w:type="dxa"/>
          </w:tcPr>
          <w:p w:rsidR="00B30ACA" w:rsidRDefault="00B30ACA" w:rsidP="00D62F4C">
            <w:pPr>
              <w:spacing w:after="0" w:line="240" w:lineRule="auto"/>
              <w:rPr>
                <w:rFonts w:ascii="Times New Roman" w:hAnsi="Times New Roman"/>
              </w:rPr>
            </w:pPr>
            <w:r>
              <w:rPr>
                <w:rFonts w:ascii="Times New Roman" w:hAnsi="Times New Roman"/>
              </w:rPr>
              <w:t>Grand Total</w:t>
            </w:r>
          </w:p>
        </w:tc>
        <w:tc>
          <w:tcPr>
            <w:tcW w:w="5881" w:type="dxa"/>
            <w:gridSpan w:val="3"/>
          </w:tcPr>
          <w:p w:rsidR="00B30ACA" w:rsidRDefault="00B30ACA" w:rsidP="00B30ACA">
            <w:pPr>
              <w:spacing w:after="0" w:line="240" w:lineRule="auto"/>
              <w:jc w:val="center"/>
              <w:rPr>
                <w:rFonts w:ascii="Times New Roman" w:hAnsi="Times New Roman"/>
              </w:rPr>
            </w:pPr>
            <w:r>
              <w:rPr>
                <w:rFonts w:ascii="Times New Roman" w:hAnsi="Times New Roman"/>
              </w:rPr>
              <w:t>$16</w:t>
            </w:r>
            <w:r w:rsidR="00B8732E">
              <w:rPr>
                <w:rFonts w:ascii="Times New Roman" w:hAnsi="Times New Roman"/>
              </w:rPr>
              <w:t>6</w:t>
            </w:r>
            <w:r>
              <w:rPr>
                <w:rFonts w:ascii="Times New Roman" w:hAnsi="Times New Roman"/>
              </w:rPr>
              <w:t>,</w:t>
            </w:r>
            <w:r w:rsidR="00B8732E">
              <w:rPr>
                <w:rFonts w:ascii="Times New Roman" w:hAnsi="Times New Roman"/>
              </w:rPr>
              <w:t>615</w:t>
            </w:r>
          </w:p>
        </w:tc>
      </w:tr>
    </w:tbl>
    <w:p w:rsidR="002F4D8A" w:rsidRDefault="002F4D8A" w:rsidP="00D62F4C">
      <w:pPr>
        <w:spacing w:after="0" w:line="240" w:lineRule="auto"/>
        <w:rPr>
          <w:rFonts w:ascii="Times New Roman" w:hAnsi="Times New Roman"/>
        </w:rPr>
      </w:pPr>
    </w:p>
    <w:p w:rsidR="002F4D8A" w:rsidRDefault="002F4D8A" w:rsidP="00D62F4C">
      <w:pPr>
        <w:spacing w:after="0" w:line="240" w:lineRule="auto"/>
        <w:rPr>
          <w:rFonts w:ascii="Times New Roman" w:hAnsi="Times New Roman"/>
        </w:rPr>
      </w:pPr>
    </w:p>
    <w:p w:rsidR="008620F2" w:rsidRDefault="008620F2" w:rsidP="00D62F4C">
      <w:pPr>
        <w:spacing w:after="0" w:line="240" w:lineRule="auto"/>
        <w:rPr>
          <w:rFonts w:ascii="Times New Roman" w:hAnsi="Times New Roman"/>
        </w:rPr>
      </w:pPr>
    </w:p>
    <w:p w:rsidR="008620F2" w:rsidRDefault="008620F2" w:rsidP="00D62F4C">
      <w:pPr>
        <w:spacing w:after="0" w:line="240" w:lineRule="auto"/>
        <w:rPr>
          <w:rFonts w:ascii="Times New Roman" w:hAnsi="Times New Roman"/>
        </w:rPr>
      </w:pPr>
    </w:p>
    <w:p w:rsidR="008620F2" w:rsidRDefault="008620F2" w:rsidP="00D62F4C">
      <w:pPr>
        <w:spacing w:after="0" w:line="240" w:lineRule="auto"/>
        <w:rPr>
          <w:rFonts w:ascii="Times New Roman" w:hAnsi="Times New Roman"/>
        </w:rPr>
      </w:pPr>
    </w:p>
    <w:p w:rsidR="008620F2" w:rsidRDefault="008620F2" w:rsidP="00D62F4C">
      <w:pPr>
        <w:spacing w:after="0" w:line="240" w:lineRule="auto"/>
        <w:rPr>
          <w:rFonts w:ascii="Times New Roman" w:hAnsi="Times New Roman"/>
        </w:rPr>
      </w:pPr>
    </w:p>
    <w:p w:rsidR="00EA074B" w:rsidRPr="006641B1" w:rsidRDefault="00EA074B" w:rsidP="000171EF">
      <w:pPr>
        <w:spacing w:after="0" w:line="240" w:lineRule="auto"/>
        <w:rPr>
          <w:rFonts w:ascii="Times New Roman" w:hAnsi="Times New Roman"/>
          <w:sz w:val="8"/>
        </w:rPr>
      </w:pPr>
    </w:p>
    <w:p w:rsidR="00FA0DD5" w:rsidRDefault="00FA0DD5" w:rsidP="00CE4D34">
      <w:pPr>
        <w:spacing w:after="120"/>
        <w:rPr>
          <w:rFonts w:ascii="Times New Roman" w:hAnsi="Times New Roman"/>
        </w:rPr>
      </w:pPr>
      <w:r w:rsidRPr="00CB4C40">
        <w:rPr>
          <w:rFonts w:ascii="Times New Roman" w:hAnsi="Times New Roman"/>
        </w:rPr>
        <w:t>For Consideration by the Sauk County Boa</w:t>
      </w:r>
      <w:r w:rsidR="00741457">
        <w:rPr>
          <w:rFonts w:ascii="Times New Roman" w:hAnsi="Times New Roman"/>
        </w:rPr>
        <w:t xml:space="preserve">rd of Supervisors on </w:t>
      </w:r>
      <w:r w:rsidR="00D62F4C">
        <w:rPr>
          <w:rFonts w:ascii="Times New Roman" w:hAnsi="Times New Roman"/>
        </w:rPr>
        <w:t>Febr</w:t>
      </w:r>
      <w:r w:rsidR="00AC17AF">
        <w:rPr>
          <w:rFonts w:ascii="Times New Roman" w:hAnsi="Times New Roman"/>
        </w:rPr>
        <w:t>u</w:t>
      </w:r>
      <w:r w:rsidR="00411584">
        <w:rPr>
          <w:rFonts w:ascii="Times New Roman" w:hAnsi="Times New Roman"/>
        </w:rPr>
        <w:t>a</w:t>
      </w:r>
      <w:r w:rsidR="00741457" w:rsidRPr="00BC55D7">
        <w:rPr>
          <w:rFonts w:ascii="Times New Roman" w:hAnsi="Times New Roman"/>
        </w:rPr>
        <w:t xml:space="preserve">ry </w:t>
      </w:r>
      <w:r w:rsidR="0089330F">
        <w:rPr>
          <w:rFonts w:ascii="Times New Roman" w:hAnsi="Times New Roman"/>
        </w:rPr>
        <w:t>1</w:t>
      </w:r>
      <w:r w:rsidR="00D62F4C">
        <w:rPr>
          <w:rFonts w:ascii="Times New Roman" w:hAnsi="Times New Roman"/>
        </w:rPr>
        <w:t>5</w:t>
      </w:r>
      <w:r w:rsidRPr="00CB4C40">
        <w:rPr>
          <w:rFonts w:ascii="Times New Roman" w:hAnsi="Times New Roman"/>
        </w:rPr>
        <w:t>, 20</w:t>
      </w:r>
      <w:r w:rsidR="00AC17AF">
        <w:rPr>
          <w:rFonts w:ascii="Times New Roman" w:hAnsi="Times New Roman"/>
        </w:rPr>
        <w:t>2</w:t>
      </w:r>
      <w:r w:rsidRPr="00CB4C40">
        <w:rPr>
          <w:rFonts w:ascii="Times New Roman" w:hAnsi="Times New Roman"/>
        </w:rPr>
        <w:t>1.</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70"/>
        <w:gridCol w:w="4950"/>
      </w:tblGrid>
      <w:tr w:rsidR="00D62F4C" w:rsidTr="00D62F4C">
        <w:tc>
          <w:tcPr>
            <w:tcW w:w="10080" w:type="dxa"/>
            <w:gridSpan w:val="3"/>
          </w:tcPr>
          <w:p w:rsidR="00D62F4C" w:rsidRPr="003130A9" w:rsidRDefault="00D62F4C" w:rsidP="009541BD">
            <w:pPr>
              <w:spacing w:after="0" w:line="240" w:lineRule="auto"/>
              <w:rPr>
                <w:rFonts w:ascii="Times New Roman" w:hAnsi="Times New Roman"/>
                <w:b/>
                <w:sz w:val="24"/>
              </w:rPr>
            </w:pPr>
            <w:r>
              <w:br w:type="page"/>
            </w:r>
            <w:r w:rsidRPr="003130A9">
              <w:rPr>
                <w:rFonts w:ascii="Times New Roman" w:hAnsi="Times New Roman"/>
                <w:b/>
                <w:sz w:val="24"/>
              </w:rPr>
              <w:t>EXECUTIVE &amp; LEGISLATIVE COMMITTEE</w:t>
            </w:r>
          </w:p>
        </w:tc>
      </w:tr>
      <w:tr w:rsidR="00D62F4C" w:rsidTr="00D62F4C">
        <w:tc>
          <w:tcPr>
            <w:tcW w:w="4860" w:type="dxa"/>
            <w:tcBorders>
              <w:bottom w:val="single" w:sz="4" w:space="0" w:color="auto"/>
            </w:tcBorders>
          </w:tcPr>
          <w:p w:rsidR="00D62F4C" w:rsidRPr="00EE3797" w:rsidRDefault="00D62F4C" w:rsidP="003166DB">
            <w:pPr>
              <w:rPr>
                <w:rFonts w:ascii="Times New Roman" w:hAnsi="Times New Roman"/>
                <w:sz w:val="20"/>
              </w:rPr>
            </w:pPr>
          </w:p>
        </w:tc>
        <w:tc>
          <w:tcPr>
            <w:tcW w:w="270" w:type="dxa"/>
          </w:tcPr>
          <w:p w:rsidR="00D62F4C" w:rsidRDefault="00D62F4C" w:rsidP="003166DB">
            <w:pPr>
              <w:rPr>
                <w:rFonts w:ascii="Times New Roman" w:hAnsi="Times New Roman"/>
                <w:sz w:val="24"/>
              </w:rPr>
            </w:pPr>
          </w:p>
        </w:tc>
        <w:tc>
          <w:tcPr>
            <w:tcW w:w="4950" w:type="dxa"/>
            <w:tcBorders>
              <w:bottom w:val="single" w:sz="4" w:space="0" w:color="auto"/>
            </w:tcBorders>
          </w:tcPr>
          <w:p w:rsidR="00D62F4C" w:rsidRDefault="00D62F4C" w:rsidP="003166DB">
            <w:pPr>
              <w:rPr>
                <w:rFonts w:ascii="Times New Roman" w:hAnsi="Times New Roman"/>
                <w:sz w:val="24"/>
              </w:rPr>
            </w:pPr>
          </w:p>
        </w:tc>
      </w:tr>
      <w:tr w:rsidR="00D62F4C" w:rsidTr="00D62F4C">
        <w:tc>
          <w:tcPr>
            <w:tcW w:w="4860" w:type="dxa"/>
            <w:tcBorders>
              <w:top w:val="single" w:sz="4" w:space="0" w:color="auto"/>
              <w:bottom w:val="single" w:sz="4" w:space="0" w:color="auto"/>
            </w:tcBorders>
          </w:tcPr>
          <w:p w:rsidR="00D62F4C" w:rsidRDefault="00D62F4C" w:rsidP="003166DB">
            <w:pPr>
              <w:rPr>
                <w:rFonts w:ascii="Times New Roman" w:hAnsi="Times New Roman"/>
                <w:sz w:val="24"/>
              </w:rPr>
            </w:pPr>
            <w:r>
              <w:rPr>
                <w:rFonts w:ascii="Times New Roman" w:hAnsi="Times New Roman"/>
                <w:sz w:val="24"/>
              </w:rPr>
              <w:t>TIMOTHY B. MCCUMBER, Chair</w:t>
            </w:r>
          </w:p>
        </w:tc>
        <w:tc>
          <w:tcPr>
            <w:tcW w:w="270" w:type="dxa"/>
          </w:tcPr>
          <w:p w:rsidR="00D62F4C" w:rsidRDefault="00D62F4C" w:rsidP="003166DB">
            <w:pPr>
              <w:rPr>
                <w:rFonts w:ascii="Times New Roman" w:hAnsi="Times New Roman"/>
                <w:sz w:val="24"/>
              </w:rPr>
            </w:pPr>
          </w:p>
        </w:tc>
        <w:tc>
          <w:tcPr>
            <w:tcW w:w="4950" w:type="dxa"/>
            <w:tcBorders>
              <w:top w:val="single" w:sz="4" w:space="0" w:color="auto"/>
              <w:bottom w:val="single" w:sz="4" w:space="0" w:color="auto"/>
            </w:tcBorders>
          </w:tcPr>
          <w:p w:rsidR="00D62F4C" w:rsidRDefault="00D62F4C" w:rsidP="003166DB">
            <w:pPr>
              <w:rPr>
                <w:rFonts w:ascii="Times New Roman" w:hAnsi="Times New Roman"/>
                <w:sz w:val="24"/>
              </w:rPr>
            </w:pPr>
            <w:r>
              <w:rPr>
                <w:rFonts w:ascii="Times New Roman" w:hAnsi="Times New Roman"/>
                <w:sz w:val="24"/>
              </w:rPr>
              <w:t>BRANDON LOHR</w:t>
            </w:r>
          </w:p>
          <w:p w:rsidR="00D62F4C" w:rsidRDefault="00D62F4C" w:rsidP="003166DB">
            <w:pPr>
              <w:rPr>
                <w:rFonts w:ascii="Times New Roman" w:hAnsi="Times New Roman"/>
                <w:sz w:val="24"/>
              </w:rPr>
            </w:pPr>
          </w:p>
        </w:tc>
      </w:tr>
      <w:tr w:rsidR="00D62F4C" w:rsidTr="00D62F4C">
        <w:tc>
          <w:tcPr>
            <w:tcW w:w="4860" w:type="dxa"/>
            <w:tcBorders>
              <w:top w:val="single" w:sz="4" w:space="0" w:color="auto"/>
              <w:bottom w:val="single" w:sz="4" w:space="0" w:color="auto"/>
            </w:tcBorders>
          </w:tcPr>
          <w:p w:rsidR="00D62F4C" w:rsidRDefault="00D62F4C" w:rsidP="003166DB">
            <w:pPr>
              <w:rPr>
                <w:rFonts w:ascii="Times New Roman" w:hAnsi="Times New Roman"/>
                <w:sz w:val="24"/>
              </w:rPr>
            </w:pPr>
            <w:r>
              <w:rPr>
                <w:rFonts w:ascii="Times New Roman" w:hAnsi="Times New Roman"/>
                <w:sz w:val="24"/>
              </w:rPr>
              <w:t>WALLY CZUPRYNKO</w:t>
            </w:r>
          </w:p>
        </w:tc>
        <w:tc>
          <w:tcPr>
            <w:tcW w:w="270" w:type="dxa"/>
          </w:tcPr>
          <w:p w:rsidR="00D62F4C" w:rsidRDefault="00D62F4C" w:rsidP="003166DB">
            <w:pPr>
              <w:rPr>
                <w:rFonts w:ascii="Times New Roman" w:hAnsi="Times New Roman"/>
                <w:sz w:val="24"/>
              </w:rPr>
            </w:pPr>
          </w:p>
        </w:tc>
        <w:tc>
          <w:tcPr>
            <w:tcW w:w="4950" w:type="dxa"/>
            <w:tcBorders>
              <w:top w:val="single" w:sz="4" w:space="0" w:color="auto"/>
            </w:tcBorders>
          </w:tcPr>
          <w:p w:rsidR="00D62F4C" w:rsidRDefault="00D62F4C" w:rsidP="003166DB">
            <w:pPr>
              <w:rPr>
                <w:rFonts w:ascii="Times New Roman" w:hAnsi="Times New Roman"/>
                <w:sz w:val="24"/>
              </w:rPr>
            </w:pPr>
            <w:r>
              <w:rPr>
                <w:rFonts w:ascii="Times New Roman" w:hAnsi="Times New Roman"/>
                <w:sz w:val="24"/>
              </w:rPr>
              <w:t>MARTY KRUEGER</w:t>
            </w:r>
          </w:p>
          <w:p w:rsidR="00D62F4C" w:rsidRDefault="00D62F4C" w:rsidP="003166DB">
            <w:pPr>
              <w:rPr>
                <w:rFonts w:ascii="Times New Roman" w:hAnsi="Times New Roman"/>
                <w:sz w:val="24"/>
              </w:rPr>
            </w:pPr>
          </w:p>
        </w:tc>
      </w:tr>
      <w:tr w:rsidR="00D62F4C" w:rsidTr="00D62F4C">
        <w:tc>
          <w:tcPr>
            <w:tcW w:w="4860" w:type="dxa"/>
            <w:tcBorders>
              <w:top w:val="single" w:sz="4" w:space="0" w:color="auto"/>
            </w:tcBorders>
          </w:tcPr>
          <w:p w:rsidR="00D62F4C" w:rsidRDefault="00D62F4C" w:rsidP="003166DB">
            <w:pPr>
              <w:rPr>
                <w:rFonts w:ascii="Times New Roman" w:hAnsi="Times New Roman"/>
                <w:sz w:val="24"/>
              </w:rPr>
            </w:pPr>
            <w:r>
              <w:rPr>
                <w:rFonts w:ascii="Times New Roman" w:hAnsi="Times New Roman"/>
                <w:sz w:val="24"/>
              </w:rPr>
              <w:t>VALERIE MCAULIFFE</w:t>
            </w:r>
          </w:p>
        </w:tc>
        <w:tc>
          <w:tcPr>
            <w:tcW w:w="270" w:type="dxa"/>
          </w:tcPr>
          <w:p w:rsidR="00D62F4C" w:rsidRDefault="00D62F4C" w:rsidP="003166DB">
            <w:pPr>
              <w:rPr>
                <w:rFonts w:ascii="Times New Roman" w:hAnsi="Times New Roman"/>
                <w:sz w:val="24"/>
              </w:rPr>
            </w:pPr>
          </w:p>
        </w:tc>
        <w:tc>
          <w:tcPr>
            <w:tcW w:w="4950" w:type="dxa"/>
          </w:tcPr>
          <w:p w:rsidR="00D62F4C" w:rsidRDefault="00D62F4C" w:rsidP="003166DB">
            <w:pPr>
              <w:rPr>
                <w:rFonts w:ascii="Times New Roman" w:hAnsi="Times New Roman"/>
                <w:sz w:val="24"/>
              </w:rPr>
            </w:pPr>
          </w:p>
        </w:tc>
      </w:tr>
      <w:tr w:rsidR="00D62F4C" w:rsidTr="003166DB">
        <w:tc>
          <w:tcPr>
            <w:tcW w:w="10080" w:type="dxa"/>
            <w:gridSpan w:val="3"/>
          </w:tcPr>
          <w:p w:rsidR="00D62F4C" w:rsidRDefault="00D62F4C" w:rsidP="003166DB">
            <w:r>
              <w:br w:type="page"/>
            </w:r>
          </w:p>
          <w:p w:rsidR="00D62F4C" w:rsidRPr="003130A9" w:rsidRDefault="00D62F4C" w:rsidP="009541BD">
            <w:pPr>
              <w:spacing w:after="0" w:line="240" w:lineRule="auto"/>
              <w:rPr>
                <w:rFonts w:ascii="Times New Roman" w:hAnsi="Times New Roman"/>
                <w:b/>
                <w:sz w:val="24"/>
              </w:rPr>
            </w:pPr>
            <w:r>
              <w:rPr>
                <w:rFonts w:ascii="Times New Roman" w:hAnsi="Times New Roman"/>
                <w:b/>
                <w:sz w:val="24"/>
              </w:rPr>
              <w:t>FINANCE</w:t>
            </w:r>
            <w:r w:rsidRPr="003130A9">
              <w:rPr>
                <w:rFonts w:ascii="Times New Roman" w:hAnsi="Times New Roman"/>
                <w:b/>
                <w:sz w:val="24"/>
              </w:rPr>
              <w:t xml:space="preserve"> COMMITTEE</w:t>
            </w:r>
          </w:p>
        </w:tc>
      </w:tr>
      <w:tr w:rsidR="00D62F4C" w:rsidTr="003166DB">
        <w:tc>
          <w:tcPr>
            <w:tcW w:w="4860" w:type="dxa"/>
            <w:tcBorders>
              <w:bottom w:val="single" w:sz="4" w:space="0" w:color="auto"/>
            </w:tcBorders>
          </w:tcPr>
          <w:p w:rsidR="00D62F4C" w:rsidRPr="00EE3797" w:rsidRDefault="00D62F4C" w:rsidP="003166DB">
            <w:pPr>
              <w:rPr>
                <w:rFonts w:ascii="Times New Roman" w:hAnsi="Times New Roman"/>
                <w:sz w:val="20"/>
              </w:rPr>
            </w:pPr>
          </w:p>
        </w:tc>
        <w:tc>
          <w:tcPr>
            <w:tcW w:w="270" w:type="dxa"/>
          </w:tcPr>
          <w:p w:rsidR="00D62F4C" w:rsidRDefault="00D62F4C" w:rsidP="003166DB">
            <w:pPr>
              <w:rPr>
                <w:rFonts w:ascii="Times New Roman" w:hAnsi="Times New Roman"/>
                <w:sz w:val="24"/>
              </w:rPr>
            </w:pPr>
          </w:p>
        </w:tc>
        <w:tc>
          <w:tcPr>
            <w:tcW w:w="4950" w:type="dxa"/>
            <w:tcBorders>
              <w:bottom w:val="single" w:sz="4" w:space="0" w:color="auto"/>
            </w:tcBorders>
          </w:tcPr>
          <w:p w:rsidR="00D62F4C" w:rsidRDefault="00D62F4C" w:rsidP="003166DB">
            <w:pPr>
              <w:rPr>
                <w:rFonts w:ascii="Times New Roman" w:hAnsi="Times New Roman"/>
                <w:sz w:val="24"/>
              </w:rPr>
            </w:pPr>
          </w:p>
        </w:tc>
      </w:tr>
      <w:tr w:rsidR="00D62F4C" w:rsidTr="003166DB">
        <w:tc>
          <w:tcPr>
            <w:tcW w:w="4860" w:type="dxa"/>
            <w:tcBorders>
              <w:top w:val="single" w:sz="4" w:space="0" w:color="auto"/>
              <w:bottom w:val="single" w:sz="4" w:space="0" w:color="auto"/>
            </w:tcBorders>
          </w:tcPr>
          <w:p w:rsidR="00D62F4C" w:rsidRDefault="00D62F4C" w:rsidP="003166DB">
            <w:pPr>
              <w:rPr>
                <w:rFonts w:ascii="Times New Roman" w:hAnsi="Times New Roman"/>
                <w:sz w:val="24"/>
              </w:rPr>
            </w:pPr>
            <w:r>
              <w:rPr>
                <w:rFonts w:ascii="Times New Roman" w:hAnsi="Times New Roman"/>
                <w:sz w:val="24"/>
              </w:rPr>
              <w:t>MARTY KRUEGER, Chair</w:t>
            </w:r>
          </w:p>
        </w:tc>
        <w:tc>
          <w:tcPr>
            <w:tcW w:w="270" w:type="dxa"/>
          </w:tcPr>
          <w:p w:rsidR="00D62F4C" w:rsidRDefault="00D62F4C" w:rsidP="003166DB">
            <w:pPr>
              <w:rPr>
                <w:rFonts w:ascii="Times New Roman" w:hAnsi="Times New Roman"/>
                <w:sz w:val="24"/>
              </w:rPr>
            </w:pPr>
          </w:p>
        </w:tc>
        <w:tc>
          <w:tcPr>
            <w:tcW w:w="4950" w:type="dxa"/>
            <w:tcBorders>
              <w:top w:val="single" w:sz="4" w:space="0" w:color="auto"/>
              <w:bottom w:val="single" w:sz="4" w:space="0" w:color="auto"/>
            </w:tcBorders>
          </w:tcPr>
          <w:p w:rsidR="00D62F4C" w:rsidRDefault="00D62F4C" w:rsidP="003166DB">
            <w:pPr>
              <w:rPr>
                <w:rFonts w:ascii="Times New Roman" w:hAnsi="Times New Roman"/>
                <w:sz w:val="24"/>
              </w:rPr>
            </w:pPr>
            <w:r>
              <w:rPr>
                <w:rFonts w:ascii="Times New Roman" w:hAnsi="Times New Roman"/>
                <w:sz w:val="24"/>
              </w:rPr>
              <w:t>RICHARD “MIKE” FLINT</w:t>
            </w:r>
          </w:p>
          <w:p w:rsidR="00D62F4C" w:rsidRDefault="00D62F4C" w:rsidP="003166DB">
            <w:pPr>
              <w:rPr>
                <w:rFonts w:ascii="Times New Roman" w:hAnsi="Times New Roman"/>
                <w:sz w:val="24"/>
              </w:rPr>
            </w:pPr>
          </w:p>
        </w:tc>
      </w:tr>
      <w:tr w:rsidR="00D62F4C" w:rsidTr="000011C5">
        <w:tc>
          <w:tcPr>
            <w:tcW w:w="4860" w:type="dxa"/>
            <w:tcBorders>
              <w:top w:val="single" w:sz="4" w:space="0" w:color="auto"/>
              <w:bottom w:val="single" w:sz="4" w:space="0" w:color="auto"/>
            </w:tcBorders>
          </w:tcPr>
          <w:p w:rsidR="00D62F4C" w:rsidRDefault="00D62F4C" w:rsidP="003166DB">
            <w:pPr>
              <w:rPr>
                <w:rFonts w:ascii="Times New Roman" w:hAnsi="Times New Roman"/>
                <w:sz w:val="24"/>
              </w:rPr>
            </w:pPr>
            <w:r>
              <w:rPr>
                <w:rFonts w:ascii="Times New Roman" w:hAnsi="Times New Roman"/>
                <w:sz w:val="24"/>
              </w:rPr>
              <w:t>THOMAS DORNER</w:t>
            </w:r>
          </w:p>
          <w:p w:rsidR="00D62F4C" w:rsidRDefault="00D62F4C" w:rsidP="003166DB">
            <w:pPr>
              <w:rPr>
                <w:rFonts w:ascii="Times New Roman" w:hAnsi="Times New Roman"/>
                <w:sz w:val="24"/>
              </w:rPr>
            </w:pPr>
          </w:p>
        </w:tc>
        <w:tc>
          <w:tcPr>
            <w:tcW w:w="270" w:type="dxa"/>
          </w:tcPr>
          <w:p w:rsidR="00D62F4C" w:rsidRDefault="00D62F4C" w:rsidP="003166DB">
            <w:pPr>
              <w:rPr>
                <w:rFonts w:ascii="Times New Roman" w:hAnsi="Times New Roman"/>
                <w:sz w:val="24"/>
              </w:rPr>
            </w:pPr>
          </w:p>
        </w:tc>
        <w:tc>
          <w:tcPr>
            <w:tcW w:w="4950" w:type="dxa"/>
            <w:tcBorders>
              <w:top w:val="single" w:sz="4" w:space="0" w:color="auto"/>
            </w:tcBorders>
          </w:tcPr>
          <w:p w:rsidR="00D62F4C" w:rsidRDefault="00D62F4C" w:rsidP="00D62F4C">
            <w:pPr>
              <w:rPr>
                <w:rFonts w:ascii="Times New Roman" w:hAnsi="Times New Roman"/>
                <w:sz w:val="24"/>
              </w:rPr>
            </w:pPr>
            <w:r>
              <w:rPr>
                <w:rFonts w:ascii="Times New Roman" w:hAnsi="Times New Roman"/>
                <w:sz w:val="24"/>
              </w:rPr>
              <w:t>TIMOTHY B. MCCUMBER</w:t>
            </w:r>
          </w:p>
        </w:tc>
      </w:tr>
      <w:tr w:rsidR="00D62F4C" w:rsidTr="000011C5">
        <w:tc>
          <w:tcPr>
            <w:tcW w:w="4860" w:type="dxa"/>
            <w:tcBorders>
              <w:top w:val="single" w:sz="4" w:space="0" w:color="auto"/>
            </w:tcBorders>
          </w:tcPr>
          <w:p w:rsidR="00D62F4C" w:rsidRDefault="00D62F4C" w:rsidP="00D62F4C">
            <w:pPr>
              <w:rPr>
                <w:rFonts w:ascii="Times New Roman" w:hAnsi="Times New Roman"/>
                <w:sz w:val="24"/>
              </w:rPr>
            </w:pPr>
            <w:r>
              <w:rPr>
                <w:rFonts w:ascii="Times New Roman" w:hAnsi="Times New Roman"/>
                <w:sz w:val="24"/>
              </w:rPr>
              <w:t>LYNN EBERL</w:t>
            </w:r>
          </w:p>
        </w:tc>
        <w:tc>
          <w:tcPr>
            <w:tcW w:w="270" w:type="dxa"/>
          </w:tcPr>
          <w:p w:rsidR="00D62F4C" w:rsidRDefault="00D62F4C" w:rsidP="003166DB">
            <w:pPr>
              <w:rPr>
                <w:rFonts w:ascii="Times New Roman" w:hAnsi="Times New Roman"/>
                <w:sz w:val="24"/>
              </w:rPr>
            </w:pPr>
          </w:p>
        </w:tc>
        <w:tc>
          <w:tcPr>
            <w:tcW w:w="4950" w:type="dxa"/>
          </w:tcPr>
          <w:p w:rsidR="00D62F4C" w:rsidRDefault="00D62F4C" w:rsidP="003166DB">
            <w:pPr>
              <w:rPr>
                <w:rFonts w:ascii="Times New Roman" w:hAnsi="Times New Roman"/>
                <w:sz w:val="24"/>
              </w:rPr>
            </w:pPr>
          </w:p>
        </w:tc>
      </w:tr>
      <w:tr w:rsidR="000011C5" w:rsidTr="000436FB">
        <w:tc>
          <w:tcPr>
            <w:tcW w:w="10080" w:type="dxa"/>
            <w:gridSpan w:val="3"/>
          </w:tcPr>
          <w:p w:rsidR="000011C5" w:rsidRDefault="000011C5" w:rsidP="000011C5">
            <w:r>
              <w:br w:type="page"/>
            </w:r>
          </w:p>
          <w:p w:rsidR="000011C5" w:rsidRDefault="000011C5" w:rsidP="009541BD">
            <w:pPr>
              <w:spacing w:after="0" w:line="240" w:lineRule="auto"/>
              <w:rPr>
                <w:rFonts w:ascii="Times New Roman" w:hAnsi="Times New Roman"/>
                <w:sz w:val="24"/>
              </w:rPr>
            </w:pPr>
            <w:r>
              <w:rPr>
                <w:rFonts w:ascii="Times New Roman" w:hAnsi="Times New Roman"/>
                <w:b/>
                <w:sz w:val="24"/>
              </w:rPr>
              <w:t>PERSONNEL &amp; INSURANCE</w:t>
            </w:r>
            <w:r w:rsidRPr="003130A9">
              <w:rPr>
                <w:rFonts w:ascii="Times New Roman" w:hAnsi="Times New Roman"/>
                <w:b/>
                <w:sz w:val="24"/>
              </w:rPr>
              <w:t xml:space="preserve"> COMMITTEE</w:t>
            </w:r>
          </w:p>
        </w:tc>
      </w:tr>
      <w:tr w:rsidR="000011C5" w:rsidTr="000011C5">
        <w:tc>
          <w:tcPr>
            <w:tcW w:w="4860" w:type="dxa"/>
            <w:tcBorders>
              <w:bottom w:val="single" w:sz="4" w:space="0" w:color="auto"/>
            </w:tcBorders>
          </w:tcPr>
          <w:p w:rsidR="000011C5" w:rsidRPr="00EE3797" w:rsidRDefault="000011C5" w:rsidP="000011C5">
            <w:pPr>
              <w:rPr>
                <w:rFonts w:ascii="Times New Roman" w:hAnsi="Times New Roman"/>
                <w:sz w:val="20"/>
              </w:rPr>
            </w:pPr>
          </w:p>
        </w:tc>
        <w:tc>
          <w:tcPr>
            <w:tcW w:w="270" w:type="dxa"/>
          </w:tcPr>
          <w:p w:rsidR="000011C5" w:rsidRDefault="000011C5" w:rsidP="000011C5">
            <w:pPr>
              <w:rPr>
                <w:rFonts w:ascii="Times New Roman" w:hAnsi="Times New Roman"/>
                <w:sz w:val="24"/>
              </w:rPr>
            </w:pPr>
          </w:p>
        </w:tc>
        <w:tc>
          <w:tcPr>
            <w:tcW w:w="4950" w:type="dxa"/>
            <w:tcBorders>
              <w:bottom w:val="single" w:sz="4" w:space="0" w:color="auto"/>
            </w:tcBorders>
          </w:tcPr>
          <w:p w:rsidR="000011C5" w:rsidRDefault="000011C5" w:rsidP="000011C5">
            <w:pPr>
              <w:rPr>
                <w:rFonts w:ascii="Times New Roman" w:hAnsi="Times New Roman"/>
                <w:sz w:val="24"/>
              </w:rPr>
            </w:pPr>
          </w:p>
        </w:tc>
      </w:tr>
      <w:tr w:rsidR="000011C5" w:rsidTr="000011C5">
        <w:tc>
          <w:tcPr>
            <w:tcW w:w="4860" w:type="dxa"/>
            <w:tcBorders>
              <w:top w:val="single" w:sz="4" w:space="0" w:color="auto"/>
            </w:tcBorders>
          </w:tcPr>
          <w:p w:rsidR="000011C5" w:rsidRDefault="000011C5" w:rsidP="000011C5">
            <w:pPr>
              <w:rPr>
                <w:rFonts w:ascii="Times New Roman" w:hAnsi="Times New Roman"/>
                <w:sz w:val="24"/>
              </w:rPr>
            </w:pPr>
            <w:r>
              <w:rPr>
                <w:rFonts w:ascii="Times New Roman" w:hAnsi="Times New Roman"/>
                <w:sz w:val="24"/>
              </w:rPr>
              <w:t>TOMMY LEE BYCHINSKI</w:t>
            </w:r>
            <w:r>
              <w:rPr>
                <w:rFonts w:ascii="Times New Roman" w:hAnsi="Times New Roman"/>
                <w:sz w:val="24"/>
              </w:rPr>
              <w:t>, Chai</w:t>
            </w:r>
            <w:bookmarkStart w:id="0" w:name="_GoBack"/>
            <w:bookmarkEnd w:id="0"/>
            <w:r>
              <w:rPr>
                <w:rFonts w:ascii="Times New Roman" w:hAnsi="Times New Roman"/>
                <w:sz w:val="24"/>
              </w:rPr>
              <w:t>r</w:t>
            </w:r>
          </w:p>
        </w:tc>
        <w:tc>
          <w:tcPr>
            <w:tcW w:w="270" w:type="dxa"/>
          </w:tcPr>
          <w:p w:rsidR="000011C5" w:rsidRDefault="000011C5" w:rsidP="000011C5">
            <w:pPr>
              <w:rPr>
                <w:rFonts w:ascii="Times New Roman" w:hAnsi="Times New Roman"/>
                <w:sz w:val="24"/>
              </w:rPr>
            </w:pPr>
          </w:p>
        </w:tc>
        <w:tc>
          <w:tcPr>
            <w:tcW w:w="4950" w:type="dxa"/>
            <w:tcBorders>
              <w:top w:val="single" w:sz="4" w:space="0" w:color="auto"/>
              <w:bottom w:val="single" w:sz="4" w:space="0" w:color="auto"/>
            </w:tcBorders>
          </w:tcPr>
          <w:p w:rsidR="000011C5" w:rsidRDefault="009541BD" w:rsidP="000011C5">
            <w:pPr>
              <w:rPr>
                <w:rFonts w:ascii="Times New Roman" w:hAnsi="Times New Roman"/>
                <w:sz w:val="24"/>
              </w:rPr>
            </w:pPr>
            <w:r>
              <w:rPr>
                <w:rFonts w:ascii="Times New Roman" w:hAnsi="Times New Roman"/>
                <w:sz w:val="24"/>
              </w:rPr>
              <w:t>CARL GRUBER</w:t>
            </w:r>
          </w:p>
          <w:p w:rsidR="000011C5" w:rsidRDefault="000011C5" w:rsidP="000011C5">
            <w:pPr>
              <w:rPr>
                <w:rFonts w:ascii="Times New Roman" w:hAnsi="Times New Roman"/>
                <w:sz w:val="24"/>
              </w:rPr>
            </w:pPr>
          </w:p>
        </w:tc>
      </w:tr>
      <w:tr w:rsidR="000011C5" w:rsidTr="000011C5">
        <w:tc>
          <w:tcPr>
            <w:tcW w:w="4860" w:type="dxa"/>
            <w:tcBorders>
              <w:top w:val="single" w:sz="4" w:space="0" w:color="auto"/>
            </w:tcBorders>
          </w:tcPr>
          <w:p w:rsidR="000011C5" w:rsidRDefault="009541BD" w:rsidP="000011C5">
            <w:pPr>
              <w:rPr>
                <w:rFonts w:ascii="Times New Roman" w:hAnsi="Times New Roman"/>
                <w:sz w:val="24"/>
              </w:rPr>
            </w:pPr>
            <w:r>
              <w:rPr>
                <w:rFonts w:ascii="Times New Roman" w:hAnsi="Times New Roman"/>
                <w:sz w:val="24"/>
              </w:rPr>
              <w:t>MARK “SMOOTH” DETTER</w:t>
            </w:r>
          </w:p>
          <w:p w:rsidR="000011C5" w:rsidRDefault="000011C5" w:rsidP="000011C5">
            <w:pPr>
              <w:rPr>
                <w:rFonts w:ascii="Times New Roman" w:hAnsi="Times New Roman"/>
                <w:sz w:val="24"/>
              </w:rPr>
            </w:pPr>
          </w:p>
        </w:tc>
        <w:tc>
          <w:tcPr>
            <w:tcW w:w="270" w:type="dxa"/>
          </w:tcPr>
          <w:p w:rsidR="000011C5" w:rsidRDefault="000011C5" w:rsidP="000011C5">
            <w:pPr>
              <w:rPr>
                <w:rFonts w:ascii="Times New Roman" w:hAnsi="Times New Roman"/>
                <w:sz w:val="24"/>
              </w:rPr>
            </w:pPr>
          </w:p>
        </w:tc>
        <w:tc>
          <w:tcPr>
            <w:tcW w:w="4950" w:type="dxa"/>
            <w:tcBorders>
              <w:top w:val="single" w:sz="4" w:space="0" w:color="auto"/>
            </w:tcBorders>
          </w:tcPr>
          <w:p w:rsidR="000011C5" w:rsidRDefault="009541BD" w:rsidP="009541BD">
            <w:pPr>
              <w:rPr>
                <w:rFonts w:ascii="Times New Roman" w:hAnsi="Times New Roman"/>
                <w:sz w:val="24"/>
              </w:rPr>
            </w:pPr>
            <w:r>
              <w:rPr>
                <w:rFonts w:ascii="Times New Roman" w:hAnsi="Times New Roman"/>
                <w:sz w:val="24"/>
              </w:rPr>
              <w:t>TERRY SPENCER</w:t>
            </w:r>
          </w:p>
        </w:tc>
      </w:tr>
      <w:tr w:rsidR="000011C5" w:rsidTr="003166DB">
        <w:tc>
          <w:tcPr>
            <w:tcW w:w="4860" w:type="dxa"/>
            <w:tcBorders>
              <w:top w:val="single" w:sz="4" w:space="0" w:color="auto"/>
            </w:tcBorders>
          </w:tcPr>
          <w:p w:rsidR="000011C5" w:rsidRDefault="009541BD" w:rsidP="000011C5">
            <w:pPr>
              <w:rPr>
                <w:rFonts w:ascii="Times New Roman" w:hAnsi="Times New Roman"/>
                <w:sz w:val="24"/>
              </w:rPr>
            </w:pPr>
            <w:r>
              <w:rPr>
                <w:rFonts w:ascii="Times New Roman" w:hAnsi="Times New Roman"/>
                <w:sz w:val="24"/>
              </w:rPr>
              <w:t>SHANE GIBSON</w:t>
            </w:r>
          </w:p>
        </w:tc>
        <w:tc>
          <w:tcPr>
            <w:tcW w:w="270" w:type="dxa"/>
          </w:tcPr>
          <w:p w:rsidR="000011C5" w:rsidRDefault="000011C5" w:rsidP="000011C5">
            <w:pPr>
              <w:rPr>
                <w:rFonts w:ascii="Times New Roman" w:hAnsi="Times New Roman"/>
                <w:sz w:val="24"/>
              </w:rPr>
            </w:pPr>
          </w:p>
        </w:tc>
        <w:tc>
          <w:tcPr>
            <w:tcW w:w="4950" w:type="dxa"/>
          </w:tcPr>
          <w:p w:rsidR="000011C5" w:rsidRDefault="000011C5" w:rsidP="000011C5">
            <w:pPr>
              <w:rPr>
                <w:rFonts w:ascii="Times New Roman" w:hAnsi="Times New Roman"/>
                <w:sz w:val="24"/>
              </w:rPr>
            </w:pPr>
          </w:p>
        </w:tc>
      </w:tr>
    </w:tbl>
    <w:p w:rsidR="00AB7352" w:rsidRDefault="00FA0DD5" w:rsidP="009541BD">
      <w:pPr>
        <w:spacing w:after="0" w:line="240" w:lineRule="auto"/>
        <w:rPr>
          <w:rFonts w:ascii="Times New Roman" w:hAnsi="Times New Roman"/>
          <w:sz w:val="18"/>
        </w:rPr>
      </w:pPr>
      <w:r w:rsidRPr="006641B1">
        <w:rPr>
          <w:rFonts w:ascii="Times New Roman" w:hAnsi="Times New Roman"/>
          <w:b/>
          <w:sz w:val="18"/>
        </w:rPr>
        <w:t>FISCAL NOTE:</w:t>
      </w:r>
      <w:r w:rsidRPr="006641B1">
        <w:rPr>
          <w:rFonts w:ascii="Times New Roman" w:hAnsi="Times New Roman"/>
          <w:sz w:val="18"/>
        </w:rPr>
        <w:t xml:space="preserve">  </w:t>
      </w:r>
      <w:r w:rsidR="001A50D9">
        <w:rPr>
          <w:rFonts w:ascii="Times New Roman" w:hAnsi="Times New Roman"/>
          <w:sz w:val="18"/>
        </w:rPr>
        <w:t xml:space="preserve">Adequate funds are available for purchase and implementation of these solutions.  Annual maintenance costs will not begin until </w:t>
      </w:r>
      <w:proofErr w:type="gramStart"/>
      <w:r w:rsidR="001A50D9">
        <w:rPr>
          <w:rFonts w:ascii="Times New Roman" w:hAnsi="Times New Roman"/>
          <w:sz w:val="18"/>
        </w:rPr>
        <w:t>implemented</w:t>
      </w:r>
      <w:proofErr w:type="gramEnd"/>
      <w:r w:rsidR="001A50D9">
        <w:rPr>
          <w:rFonts w:ascii="Times New Roman" w:hAnsi="Times New Roman"/>
          <w:sz w:val="18"/>
        </w:rPr>
        <w:t xml:space="preserve"> and will be prorated for the partial year.  </w:t>
      </w:r>
      <w:r w:rsidR="00353478">
        <w:rPr>
          <w:rFonts w:ascii="Times New Roman" w:hAnsi="Times New Roman"/>
          <w:sz w:val="18"/>
        </w:rPr>
        <w:t xml:space="preserve">The 2020 Personnel budget contains $125,000 for this project.  </w:t>
      </w:r>
      <w:r w:rsidR="001A50D9">
        <w:rPr>
          <w:rFonts w:ascii="Times New Roman" w:hAnsi="Times New Roman"/>
          <w:sz w:val="18"/>
        </w:rPr>
        <w:t xml:space="preserve">This </w:t>
      </w:r>
      <w:proofErr w:type="gramStart"/>
      <w:r w:rsidR="001A50D9">
        <w:rPr>
          <w:rFonts w:ascii="Times New Roman" w:hAnsi="Times New Roman"/>
          <w:sz w:val="18"/>
        </w:rPr>
        <w:t>will be carried</w:t>
      </w:r>
      <w:proofErr w:type="gramEnd"/>
      <w:r w:rsidR="001A50D9">
        <w:rPr>
          <w:rFonts w:ascii="Times New Roman" w:hAnsi="Times New Roman"/>
          <w:sz w:val="18"/>
        </w:rPr>
        <w:t xml:space="preserve"> forward to the </w:t>
      </w:r>
      <w:r w:rsidR="00353478">
        <w:rPr>
          <w:rFonts w:ascii="Times New Roman" w:hAnsi="Times New Roman"/>
          <w:sz w:val="18"/>
        </w:rPr>
        <w:t>Acco</w:t>
      </w:r>
      <w:r w:rsidR="001A50D9">
        <w:rPr>
          <w:rFonts w:ascii="Times New Roman" w:hAnsi="Times New Roman"/>
          <w:sz w:val="18"/>
        </w:rPr>
        <w:t xml:space="preserve">unting budget, where an additional $30,000 is budgeted in 2021 for timekeeping support.  Further, credits to Sauk County are due from MUNIS for the transfer from the system </w:t>
      </w:r>
      <w:proofErr w:type="gramStart"/>
      <w:r w:rsidR="001A50D9">
        <w:rPr>
          <w:rFonts w:ascii="Times New Roman" w:hAnsi="Times New Roman"/>
          <w:sz w:val="18"/>
        </w:rPr>
        <w:t>being self-hosted</w:t>
      </w:r>
      <w:proofErr w:type="gramEnd"/>
      <w:r w:rsidR="001A50D9">
        <w:rPr>
          <w:rFonts w:ascii="Times New Roman" w:hAnsi="Times New Roman"/>
          <w:sz w:val="18"/>
        </w:rPr>
        <w:t xml:space="preserve"> to being maintained remotely “on the cloud.”</w:t>
      </w:r>
    </w:p>
    <w:p w:rsidR="00F2079C" w:rsidRDefault="00F2079C" w:rsidP="009541BD">
      <w:pPr>
        <w:spacing w:after="0" w:line="240" w:lineRule="auto"/>
        <w:rPr>
          <w:rFonts w:ascii="Times New Roman" w:hAnsi="Times New Roman"/>
          <w:b/>
          <w:sz w:val="18"/>
        </w:rPr>
      </w:pPr>
    </w:p>
    <w:p w:rsidR="001D1A5C" w:rsidRPr="006641B1" w:rsidRDefault="001D1A5C" w:rsidP="009541BD">
      <w:pPr>
        <w:spacing w:after="0" w:line="240" w:lineRule="auto"/>
        <w:rPr>
          <w:rFonts w:ascii="Times New Roman" w:hAnsi="Times New Roman"/>
          <w:sz w:val="18"/>
        </w:rPr>
      </w:pPr>
      <w:r w:rsidRPr="006641B1">
        <w:rPr>
          <w:rFonts w:ascii="Times New Roman" w:hAnsi="Times New Roman"/>
          <w:b/>
          <w:sz w:val="18"/>
        </w:rPr>
        <w:t>MIS NOTE:</w:t>
      </w:r>
      <w:r w:rsidRPr="006641B1">
        <w:rPr>
          <w:rFonts w:ascii="Times New Roman" w:hAnsi="Times New Roman"/>
          <w:sz w:val="18"/>
        </w:rPr>
        <w:t xml:space="preserve">  </w:t>
      </w:r>
      <w:r w:rsidR="00F2079C">
        <w:rPr>
          <w:rFonts w:ascii="Times New Roman" w:hAnsi="Times New Roman"/>
          <w:sz w:val="20"/>
        </w:rPr>
        <w:t>Maintenance of multiple timekeeping systems involves increased cost for contracts, as well as MIS staff who need to remain proficient in more systems.</w:t>
      </w:r>
    </w:p>
    <w:sectPr w:rsidR="001D1A5C" w:rsidRPr="006641B1" w:rsidSect="00B30ACA">
      <w:headerReference w:type="default" r:id="rId8"/>
      <w:pgSz w:w="12240" w:h="15840"/>
      <w:pgMar w:top="288" w:right="1152" w:bottom="288"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77D" w:rsidRDefault="00DD477D" w:rsidP="0090674F">
      <w:pPr>
        <w:spacing w:after="0" w:line="240" w:lineRule="auto"/>
      </w:pPr>
      <w:r>
        <w:separator/>
      </w:r>
    </w:p>
  </w:endnote>
  <w:endnote w:type="continuationSeparator" w:id="0">
    <w:p w:rsidR="00DD477D" w:rsidRDefault="00DD477D" w:rsidP="00906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77D" w:rsidRDefault="00DD477D" w:rsidP="0090674F">
      <w:pPr>
        <w:spacing w:after="0" w:line="240" w:lineRule="auto"/>
      </w:pPr>
      <w:r>
        <w:separator/>
      </w:r>
    </w:p>
  </w:footnote>
  <w:footnote w:type="continuationSeparator" w:id="0">
    <w:p w:rsidR="00DD477D" w:rsidRDefault="00DD477D" w:rsidP="00906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CA" w:rsidRPr="008620F2" w:rsidRDefault="008620F2" w:rsidP="00B30ACA">
    <w:pPr>
      <w:spacing w:after="120" w:line="240" w:lineRule="auto"/>
      <w:rPr>
        <w:rFonts w:ascii="Times New Roman" w:hAnsi="Times New Roman"/>
        <w:b/>
        <w:sz w:val="24"/>
        <w:szCs w:val="24"/>
      </w:rPr>
    </w:pPr>
    <w:r w:rsidRPr="008620F2">
      <w:rPr>
        <w:rFonts w:ascii="Times New Roman" w:hAnsi="Times New Roman"/>
        <w:b/>
        <w:sz w:val="24"/>
        <w:szCs w:val="24"/>
      </w:rPr>
      <w:t>Approving Licenses, Implementation And Ongoing Support And Maintenance For Tyler Technologies Timekeeping And Related Software</w:t>
    </w:r>
  </w:p>
  <w:p w:rsidR="0090674F" w:rsidRPr="008620F2" w:rsidRDefault="008620F2" w:rsidP="00B30ACA">
    <w:pPr>
      <w:pStyle w:val="Header"/>
      <w:jc w:val="both"/>
      <w:rPr>
        <w:rFonts w:ascii="Times New Roman" w:hAnsi="Times New Roman"/>
      </w:rPr>
    </w:pPr>
    <w:r w:rsidRPr="008620F2">
      <w:rPr>
        <w:rFonts w:ascii="Times New Roman" w:hAnsi="Times New Roman"/>
      </w:rPr>
      <w:t xml:space="preserve">Page </w:t>
    </w:r>
    <w:r w:rsidRPr="008620F2">
      <w:rPr>
        <w:rFonts w:ascii="Times New Roman" w:hAnsi="Times New Roman"/>
      </w:rPr>
      <w:fldChar w:fldCharType="begin"/>
    </w:r>
    <w:r w:rsidRPr="008620F2">
      <w:rPr>
        <w:rFonts w:ascii="Times New Roman" w:hAnsi="Times New Roman"/>
      </w:rPr>
      <w:instrText xml:space="preserve"> PAGE  \* Arabic  \* MERGEFORMAT </w:instrText>
    </w:r>
    <w:r w:rsidRPr="008620F2">
      <w:rPr>
        <w:rFonts w:ascii="Times New Roman" w:hAnsi="Times New Roman"/>
      </w:rPr>
      <w:fldChar w:fldCharType="separate"/>
    </w:r>
    <w:r w:rsidR="009541BD">
      <w:rPr>
        <w:rFonts w:ascii="Times New Roman" w:hAnsi="Times New Roman"/>
        <w:noProof/>
      </w:rPr>
      <w:t>2</w:t>
    </w:r>
    <w:r w:rsidRPr="008620F2">
      <w:rPr>
        <w:rFonts w:ascii="Times New Roman" w:hAnsi="Times New Roman"/>
      </w:rPr>
      <w:fldChar w:fldCharType="end"/>
    </w:r>
    <w:r w:rsidRPr="008620F2">
      <w:rPr>
        <w:rFonts w:ascii="Times New Roman" w:hAnsi="Times New Roman"/>
      </w:rPr>
      <w:t xml:space="preserve"> of </w:t>
    </w:r>
    <w:r w:rsidRPr="008620F2">
      <w:rPr>
        <w:rFonts w:ascii="Times New Roman" w:hAnsi="Times New Roman"/>
      </w:rPr>
      <w:fldChar w:fldCharType="begin"/>
    </w:r>
    <w:r w:rsidRPr="008620F2">
      <w:rPr>
        <w:rFonts w:ascii="Times New Roman" w:hAnsi="Times New Roman"/>
      </w:rPr>
      <w:instrText xml:space="preserve"> NUMPAGES  \* Arabic  \* MERGEFORMAT </w:instrText>
    </w:r>
    <w:r w:rsidRPr="008620F2">
      <w:rPr>
        <w:rFonts w:ascii="Times New Roman" w:hAnsi="Times New Roman"/>
      </w:rPr>
      <w:fldChar w:fldCharType="separate"/>
    </w:r>
    <w:r w:rsidR="009541BD">
      <w:rPr>
        <w:rFonts w:ascii="Times New Roman" w:hAnsi="Times New Roman"/>
        <w:noProof/>
      </w:rPr>
      <w:t>2</w:t>
    </w:r>
    <w:r w:rsidRPr="008620F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C62DC"/>
    <w:multiLevelType w:val="hybridMultilevel"/>
    <w:tmpl w:val="C0589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D5"/>
    <w:rsid w:val="000011C5"/>
    <w:rsid w:val="000171EF"/>
    <w:rsid w:val="000403E7"/>
    <w:rsid w:val="00053C3A"/>
    <w:rsid w:val="00057DF4"/>
    <w:rsid w:val="00087B9F"/>
    <w:rsid w:val="0009666F"/>
    <w:rsid w:val="00096854"/>
    <w:rsid w:val="000D1E6B"/>
    <w:rsid w:val="00127817"/>
    <w:rsid w:val="00153D55"/>
    <w:rsid w:val="00161A9C"/>
    <w:rsid w:val="00170E8A"/>
    <w:rsid w:val="00181CA1"/>
    <w:rsid w:val="00187775"/>
    <w:rsid w:val="00191B69"/>
    <w:rsid w:val="001A50D9"/>
    <w:rsid w:val="001A644B"/>
    <w:rsid w:val="001C3AB2"/>
    <w:rsid w:val="001D1A5C"/>
    <w:rsid w:val="001D79BA"/>
    <w:rsid w:val="001D7B0F"/>
    <w:rsid w:val="001E0BCD"/>
    <w:rsid w:val="001E2B6E"/>
    <w:rsid w:val="002070A3"/>
    <w:rsid w:val="00242349"/>
    <w:rsid w:val="00265836"/>
    <w:rsid w:val="002712F6"/>
    <w:rsid w:val="002C2B2D"/>
    <w:rsid w:val="002F4D8A"/>
    <w:rsid w:val="00310316"/>
    <w:rsid w:val="0033292B"/>
    <w:rsid w:val="003336AA"/>
    <w:rsid w:val="003454CF"/>
    <w:rsid w:val="00353478"/>
    <w:rsid w:val="00387D5B"/>
    <w:rsid w:val="003A3BFC"/>
    <w:rsid w:val="003B54E0"/>
    <w:rsid w:val="003D4D0C"/>
    <w:rsid w:val="003E7FD4"/>
    <w:rsid w:val="00411584"/>
    <w:rsid w:val="00414B98"/>
    <w:rsid w:val="004A6623"/>
    <w:rsid w:val="004C1849"/>
    <w:rsid w:val="004C63A0"/>
    <w:rsid w:val="004F5BAB"/>
    <w:rsid w:val="004F7298"/>
    <w:rsid w:val="00533EE9"/>
    <w:rsid w:val="005407A2"/>
    <w:rsid w:val="00564DA7"/>
    <w:rsid w:val="0058611E"/>
    <w:rsid w:val="005D2A6A"/>
    <w:rsid w:val="005E464C"/>
    <w:rsid w:val="005E4D19"/>
    <w:rsid w:val="006641B1"/>
    <w:rsid w:val="0066710B"/>
    <w:rsid w:val="00691EF6"/>
    <w:rsid w:val="006A125C"/>
    <w:rsid w:val="006C2C0A"/>
    <w:rsid w:val="006C3A7F"/>
    <w:rsid w:val="006E7BF5"/>
    <w:rsid w:val="0071175B"/>
    <w:rsid w:val="00713D98"/>
    <w:rsid w:val="00741457"/>
    <w:rsid w:val="00756730"/>
    <w:rsid w:val="0076061C"/>
    <w:rsid w:val="0077393E"/>
    <w:rsid w:val="007F6CBC"/>
    <w:rsid w:val="00823BDC"/>
    <w:rsid w:val="008620F2"/>
    <w:rsid w:val="00880829"/>
    <w:rsid w:val="008904D3"/>
    <w:rsid w:val="0089330F"/>
    <w:rsid w:val="0089570A"/>
    <w:rsid w:val="008C5363"/>
    <w:rsid w:val="008E65CE"/>
    <w:rsid w:val="0090674F"/>
    <w:rsid w:val="00915034"/>
    <w:rsid w:val="00923ECE"/>
    <w:rsid w:val="0092410F"/>
    <w:rsid w:val="0094316E"/>
    <w:rsid w:val="00947A5B"/>
    <w:rsid w:val="009541BD"/>
    <w:rsid w:val="0095649E"/>
    <w:rsid w:val="009A44C7"/>
    <w:rsid w:val="009C679C"/>
    <w:rsid w:val="009F1844"/>
    <w:rsid w:val="00A00C44"/>
    <w:rsid w:val="00A07A4D"/>
    <w:rsid w:val="00A17187"/>
    <w:rsid w:val="00A25A8E"/>
    <w:rsid w:val="00A37C60"/>
    <w:rsid w:val="00A42175"/>
    <w:rsid w:val="00A44FF3"/>
    <w:rsid w:val="00A86B07"/>
    <w:rsid w:val="00AB7352"/>
    <w:rsid w:val="00AC17AF"/>
    <w:rsid w:val="00AC2EEF"/>
    <w:rsid w:val="00B14F7A"/>
    <w:rsid w:val="00B25426"/>
    <w:rsid w:val="00B2777F"/>
    <w:rsid w:val="00B30ACA"/>
    <w:rsid w:val="00B36613"/>
    <w:rsid w:val="00B54D67"/>
    <w:rsid w:val="00B82C81"/>
    <w:rsid w:val="00B8732E"/>
    <w:rsid w:val="00B97D85"/>
    <w:rsid w:val="00BA39DB"/>
    <w:rsid w:val="00BA58D1"/>
    <w:rsid w:val="00BC55D7"/>
    <w:rsid w:val="00BD7EC6"/>
    <w:rsid w:val="00BE4CEE"/>
    <w:rsid w:val="00BF20F4"/>
    <w:rsid w:val="00C17AD9"/>
    <w:rsid w:val="00C27E6F"/>
    <w:rsid w:val="00C33A4F"/>
    <w:rsid w:val="00C3652E"/>
    <w:rsid w:val="00C8682B"/>
    <w:rsid w:val="00CA1099"/>
    <w:rsid w:val="00CB4C40"/>
    <w:rsid w:val="00CE3022"/>
    <w:rsid w:val="00CE4D34"/>
    <w:rsid w:val="00D25C7E"/>
    <w:rsid w:val="00D437F6"/>
    <w:rsid w:val="00D62F4C"/>
    <w:rsid w:val="00D65B22"/>
    <w:rsid w:val="00D71CE1"/>
    <w:rsid w:val="00D7752A"/>
    <w:rsid w:val="00DC73CE"/>
    <w:rsid w:val="00DD477D"/>
    <w:rsid w:val="00E03CB5"/>
    <w:rsid w:val="00E419C3"/>
    <w:rsid w:val="00E6151F"/>
    <w:rsid w:val="00E93C81"/>
    <w:rsid w:val="00EA074B"/>
    <w:rsid w:val="00EA2A27"/>
    <w:rsid w:val="00EA5446"/>
    <w:rsid w:val="00EA5B27"/>
    <w:rsid w:val="00EC0383"/>
    <w:rsid w:val="00ED77D7"/>
    <w:rsid w:val="00EE0A13"/>
    <w:rsid w:val="00F2079C"/>
    <w:rsid w:val="00F25E74"/>
    <w:rsid w:val="00F26217"/>
    <w:rsid w:val="00F36E33"/>
    <w:rsid w:val="00F60370"/>
    <w:rsid w:val="00FA0DD5"/>
    <w:rsid w:val="00FC3F75"/>
    <w:rsid w:val="00FF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1A7D84"/>
  <w15:docId w15:val="{A8C95E85-7EC6-47CC-BB0F-5AF631F7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B4C40"/>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rPr>
  </w:style>
  <w:style w:type="character" w:customStyle="1" w:styleId="InitialStyle">
    <w:name w:val="InitialStyle"/>
    <w:uiPriority w:val="99"/>
    <w:rsid w:val="00CB4C40"/>
    <w:rPr>
      <w:rFonts w:ascii="Courier New" w:hAnsi="Courier New"/>
      <w:color w:val="000000"/>
      <w:spacing w:val="0"/>
      <w:sz w:val="24"/>
    </w:rPr>
  </w:style>
  <w:style w:type="table" w:styleId="TableGrid">
    <w:name w:val="Table Grid"/>
    <w:basedOn w:val="TableNormal"/>
    <w:uiPriority w:val="39"/>
    <w:rsid w:val="006A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316"/>
    <w:pPr>
      <w:ind w:left="720"/>
      <w:contextualSpacing/>
    </w:pPr>
  </w:style>
  <w:style w:type="paragraph" w:styleId="Header">
    <w:name w:val="header"/>
    <w:basedOn w:val="Normal"/>
    <w:link w:val="HeaderChar"/>
    <w:uiPriority w:val="99"/>
    <w:unhideWhenUsed/>
    <w:rsid w:val="00906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4F"/>
    <w:rPr>
      <w:sz w:val="22"/>
      <w:szCs w:val="22"/>
    </w:rPr>
  </w:style>
  <w:style w:type="paragraph" w:styleId="Footer">
    <w:name w:val="footer"/>
    <w:basedOn w:val="Normal"/>
    <w:link w:val="FooterChar"/>
    <w:uiPriority w:val="99"/>
    <w:unhideWhenUsed/>
    <w:rsid w:val="00906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4F"/>
    <w:rPr>
      <w:sz w:val="22"/>
      <w:szCs w:val="22"/>
    </w:rPr>
  </w:style>
  <w:style w:type="paragraph" w:styleId="BalloonText">
    <w:name w:val="Balloon Text"/>
    <w:basedOn w:val="Normal"/>
    <w:link w:val="BalloonTextChar"/>
    <w:uiPriority w:val="99"/>
    <w:semiHidden/>
    <w:unhideWhenUsed/>
    <w:rsid w:val="00DC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6203">
      <w:bodyDiv w:val="1"/>
      <w:marLeft w:val="0"/>
      <w:marRight w:val="0"/>
      <w:marTop w:val="0"/>
      <w:marBottom w:val="0"/>
      <w:divBdr>
        <w:top w:val="none" w:sz="0" w:space="0" w:color="auto"/>
        <w:left w:val="none" w:sz="0" w:space="0" w:color="auto"/>
        <w:bottom w:val="none" w:sz="0" w:space="0" w:color="auto"/>
        <w:right w:val="none" w:sz="0" w:space="0" w:color="auto"/>
      </w:divBdr>
    </w:div>
    <w:div w:id="209463794">
      <w:bodyDiv w:val="1"/>
      <w:marLeft w:val="0"/>
      <w:marRight w:val="0"/>
      <w:marTop w:val="0"/>
      <w:marBottom w:val="0"/>
      <w:divBdr>
        <w:top w:val="none" w:sz="0" w:space="0" w:color="auto"/>
        <w:left w:val="none" w:sz="0" w:space="0" w:color="auto"/>
        <w:bottom w:val="none" w:sz="0" w:space="0" w:color="auto"/>
        <w:right w:val="none" w:sz="0" w:space="0" w:color="auto"/>
      </w:divBdr>
    </w:div>
    <w:div w:id="471219456">
      <w:bodyDiv w:val="1"/>
      <w:marLeft w:val="0"/>
      <w:marRight w:val="0"/>
      <w:marTop w:val="0"/>
      <w:marBottom w:val="0"/>
      <w:divBdr>
        <w:top w:val="none" w:sz="0" w:space="0" w:color="auto"/>
        <w:left w:val="none" w:sz="0" w:space="0" w:color="auto"/>
        <w:bottom w:val="none" w:sz="0" w:space="0" w:color="auto"/>
        <w:right w:val="none" w:sz="0" w:space="0" w:color="auto"/>
      </w:divBdr>
    </w:div>
    <w:div w:id="684601327">
      <w:bodyDiv w:val="1"/>
      <w:marLeft w:val="0"/>
      <w:marRight w:val="0"/>
      <w:marTop w:val="0"/>
      <w:marBottom w:val="0"/>
      <w:divBdr>
        <w:top w:val="none" w:sz="0" w:space="0" w:color="auto"/>
        <w:left w:val="none" w:sz="0" w:space="0" w:color="auto"/>
        <w:bottom w:val="none" w:sz="0" w:space="0" w:color="auto"/>
        <w:right w:val="none" w:sz="0" w:space="0" w:color="auto"/>
      </w:divBdr>
    </w:div>
    <w:div w:id="956256023">
      <w:bodyDiv w:val="1"/>
      <w:marLeft w:val="0"/>
      <w:marRight w:val="0"/>
      <w:marTop w:val="0"/>
      <w:marBottom w:val="0"/>
      <w:divBdr>
        <w:top w:val="none" w:sz="0" w:space="0" w:color="auto"/>
        <w:left w:val="none" w:sz="0" w:space="0" w:color="auto"/>
        <w:bottom w:val="none" w:sz="0" w:space="0" w:color="auto"/>
        <w:right w:val="none" w:sz="0" w:space="0" w:color="auto"/>
      </w:divBdr>
    </w:div>
    <w:div w:id="1038437341">
      <w:bodyDiv w:val="1"/>
      <w:marLeft w:val="0"/>
      <w:marRight w:val="0"/>
      <w:marTop w:val="0"/>
      <w:marBottom w:val="0"/>
      <w:divBdr>
        <w:top w:val="none" w:sz="0" w:space="0" w:color="auto"/>
        <w:left w:val="none" w:sz="0" w:space="0" w:color="auto"/>
        <w:bottom w:val="none" w:sz="0" w:space="0" w:color="auto"/>
        <w:right w:val="none" w:sz="0" w:space="0" w:color="auto"/>
      </w:divBdr>
    </w:div>
    <w:div w:id="1265697341">
      <w:bodyDiv w:val="1"/>
      <w:marLeft w:val="0"/>
      <w:marRight w:val="0"/>
      <w:marTop w:val="0"/>
      <w:marBottom w:val="0"/>
      <w:divBdr>
        <w:top w:val="none" w:sz="0" w:space="0" w:color="auto"/>
        <w:left w:val="none" w:sz="0" w:space="0" w:color="auto"/>
        <w:bottom w:val="none" w:sz="0" w:space="0" w:color="auto"/>
        <w:right w:val="none" w:sz="0" w:space="0" w:color="auto"/>
      </w:divBdr>
    </w:div>
    <w:div w:id="1302926977">
      <w:bodyDiv w:val="1"/>
      <w:marLeft w:val="0"/>
      <w:marRight w:val="0"/>
      <w:marTop w:val="0"/>
      <w:marBottom w:val="0"/>
      <w:divBdr>
        <w:top w:val="none" w:sz="0" w:space="0" w:color="auto"/>
        <w:left w:val="none" w:sz="0" w:space="0" w:color="auto"/>
        <w:bottom w:val="none" w:sz="0" w:space="0" w:color="auto"/>
        <w:right w:val="none" w:sz="0" w:space="0" w:color="auto"/>
      </w:divBdr>
    </w:div>
    <w:div w:id="1374884052">
      <w:bodyDiv w:val="1"/>
      <w:marLeft w:val="0"/>
      <w:marRight w:val="0"/>
      <w:marTop w:val="0"/>
      <w:marBottom w:val="0"/>
      <w:divBdr>
        <w:top w:val="none" w:sz="0" w:space="0" w:color="auto"/>
        <w:left w:val="none" w:sz="0" w:space="0" w:color="auto"/>
        <w:bottom w:val="none" w:sz="0" w:space="0" w:color="auto"/>
        <w:right w:val="none" w:sz="0" w:space="0" w:color="auto"/>
      </w:divBdr>
    </w:div>
    <w:div w:id="1412577701">
      <w:bodyDiv w:val="1"/>
      <w:marLeft w:val="0"/>
      <w:marRight w:val="0"/>
      <w:marTop w:val="0"/>
      <w:marBottom w:val="0"/>
      <w:divBdr>
        <w:top w:val="none" w:sz="0" w:space="0" w:color="auto"/>
        <w:left w:val="none" w:sz="0" w:space="0" w:color="auto"/>
        <w:bottom w:val="none" w:sz="0" w:space="0" w:color="auto"/>
        <w:right w:val="none" w:sz="0" w:space="0" w:color="auto"/>
      </w:divBdr>
    </w:div>
    <w:div w:id="1654674676">
      <w:bodyDiv w:val="1"/>
      <w:marLeft w:val="0"/>
      <w:marRight w:val="0"/>
      <w:marTop w:val="0"/>
      <w:marBottom w:val="0"/>
      <w:divBdr>
        <w:top w:val="none" w:sz="0" w:space="0" w:color="auto"/>
        <w:left w:val="none" w:sz="0" w:space="0" w:color="auto"/>
        <w:bottom w:val="none" w:sz="0" w:space="0" w:color="auto"/>
        <w:right w:val="none" w:sz="0" w:space="0" w:color="auto"/>
      </w:divBdr>
    </w:div>
    <w:div w:id="175901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CB73-662A-4E3A-AABF-7A0B6689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Beghin</dc:creator>
  <cp:lastModifiedBy>Kerry Beghin</cp:lastModifiedBy>
  <cp:revision>9</cp:revision>
  <cp:lastPrinted>2021-01-07T16:18:00Z</cp:lastPrinted>
  <dcterms:created xsi:type="dcterms:W3CDTF">2021-01-21T19:19:00Z</dcterms:created>
  <dcterms:modified xsi:type="dcterms:W3CDTF">2021-01-24T19:02:00Z</dcterms:modified>
</cp:coreProperties>
</file>