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531F951E" w14:textId="2DC201FB" w:rsidR="00561AAA" w:rsidRDefault="00AF37E6" w:rsidP="00561AAA">
      <w:pPr>
        <w:tabs>
          <w:tab w:val="left" w:pos="1119"/>
        </w:tabs>
        <w:spacing w:line="229" w:lineRule="exact"/>
        <w:ind w:left="360"/>
        <w:rPr>
          <w:rFonts w:ascii="Arial" w:hAnsi="Arial" w:cs="Arial"/>
          <w:b/>
          <w:bCs/>
          <w:sz w:val="22"/>
          <w:szCs w:val="22"/>
        </w:rPr>
      </w:pPr>
      <w:r w:rsidRPr="00AF37E6">
        <w:rPr>
          <w:rFonts w:ascii="Arial" w:hAnsi="Arial" w:cs="Arial"/>
          <w:b/>
          <w:sz w:val="22"/>
          <w:szCs w:val="22"/>
        </w:rPr>
        <w:t>Resolution</w:t>
      </w:r>
      <w:r w:rsidRPr="00AF37E6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="0033488E">
        <w:rPr>
          <w:rFonts w:ascii="Arial" w:hAnsi="Arial" w:cs="Arial"/>
          <w:b/>
          <w:spacing w:val="-4"/>
          <w:sz w:val="22"/>
          <w:szCs w:val="22"/>
        </w:rPr>
        <w:t xml:space="preserve">Approving a Cooperative Agreement with Upper Sugar River Watershed Association and </w:t>
      </w:r>
      <w:r w:rsidR="00F8499D">
        <w:rPr>
          <w:rFonts w:ascii="Arial" w:hAnsi="Arial" w:cs="Arial"/>
          <w:b/>
          <w:sz w:val="22"/>
          <w:szCs w:val="22"/>
        </w:rPr>
        <w:t xml:space="preserve">Authorizing </w:t>
      </w:r>
      <w:bookmarkStart w:id="0" w:name="_Hlk142919075"/>
      <w:r w:rsidR="00F8499D">
        <w:rPr>
          <w:rFonts w:ascii="Arial" w:hAnsi="Arial" w:cs="Arial"/>
          <w:b/>
          <w:sz w:val="22"/>
          <w:szCs w:val="22"/>
        </w:rPr>
        <w:t>Submission of the Lake Monitoring and Protection Network</w:t>
      </w:r>
      <w:bookmarkEnd w:id="0"/>
      <w:r w:rsidR="00F8499D">
        <w:rPr>
          <w:rFonts w:ascii="Arial" w:hAnsi="Arial" w:cs="Arial"/>
          <w:b/>
          <w:sz w:val="22"/>
          <w:szCs w:val="22"/>
        </w:rPr>
        <w:t xml:space="preserve"> Grant Application</w:t>
      </w:r>
    </w:p>
    <w:p w14:paraId="5545E947" w14:textId="77777777" w:rsidR="00AF37E6" w:rsidRPr="00AF37E6" w:rsidRDefault="00AF37E6" w:rsidP="00AF37E6">
      <w:pPr>
        <w:tabs>
          <w:tab w:val="left" w:pos="1119"/>
        </w:tabs>
        <w:spacing w:line="229" w:lineRule="exact"/>
        <w:ind w:left="360"/>
        <w:rPr>
          <w:rFonts w:ascii="Arial" w:hAnsi="Arial" w:cs="Arial"/>
          <w:b/>
          <w:sz w:val="22"/>
          <w:szCs w:val="22"/>
        </w:rPr>
      </w:pPr>
    </w:p>
    <w:p w14:paraId="0864F224" w14:textId="71487BB7" w:rsidR="00BC55B4" w:rsidRPr="00AF37E6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AF37E6">
        <w:rPr>
          <w:rFonts w:ascii="Arial" w:hAnsi="Arial" w:cs="Arial"/>
          <w:sz w:val="22"/>
          <w:szCs w:val="22"/>
        </w:rPr>
        <w:t xml:space="preserve">Resolution offered by the </w:t>
      </w:r>
      <w:r w:rsidR="00525BB8" w:rsidRPr="00AF37E6">
        <w:rPr>
          <w:rFonts w:ascii="Arial" w:hAnsi="Arial" w:cs="Arial"/>
          <w:sz w:val="22"/>
          <w:szCs w:val="22"/>
        </w:rPr>
        <w:t xml:space="preserve">Land Resources and </w:t>
      </w:r>
      <w:r w:rsidR="00C82F0F">
        <w:rPr>
          <w:rFonts w:ascii="Arial" w:hAnsi="Arial" w:cs="Arial"/>
          <w:sz w:val="22"/>
          <w:szCs w:val="22"/>
        </w:rPr>
        <w:t>Extension</w:t>
      </w:r>
      <w:r w:rsidR="00525BB8" w:rsidRPr="00AF37E6">
        <w:rPr>
          <w:rFonts w:ascii="Arial" w:hAnsi="Arial" w:cs="Arial"/>
          <w:sz w:val="22"/>
          <w:szCs w:val="22"/>
        </w:rPr>
        <w:t xml:space="preserve"> </w:t>
      </w:r>
      <w:r w:rsidRPr="00AF37E6">
        <w:rPr>
          <w:rFonts w:ascii="Arial" w:hAnsi="Arial" w:cs="Arial"/>
          <w:sz w:val="22"/>
          <w:szCs w:val="22"/>
        </w:rPr>
        <w:t>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79625A0" w14:textId="756DC69C" w:rsidR="00F8499D" w:rsidRPr="00F8499D" w:rsidRDefault="00C120EA" w:rsidP="00F8499D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 w:rsidRPr="00CB343E"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Being fortunate to have an abundance of water resources, Sauk County recognizes the negative impacts aquatic invasive species can have on rivers, lakes, and streams. Prevention measures a</w:t>
      </w:r>
      <w:r w:rsidR="00A666D9">
        <w:rPr>
          <w:rFonts w:ascii="Arial" w:eastAsia="Calibri" w:hAnsi="Arial" w:cs="Arial"/>
          <w:bCs/>
          <w:snapToGrid/>
          <w:sz w:val="22"/>
          <w:szCs w:val="22"/>
        </w:rPr>
        <w:t>long with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outreach and educational programming are critical components to protecting our water resources. The Wisconsin Department of Natural Resources administers the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Lake Monitoring and Protection Network grant program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that supports efforts to protect water resources, including watercraft inspection, monitoring, and early detection of aquatic invasive species, and other activities related to aquatic invasive species prevention. </w:t>
      </w:r>
    </w:p>
    <w:p w14:paraId="462E4544" w14:textId="77777777" w:rsidR="00F8499D" w:rsidRPr="00F8499D" w:rsidRDefault="00F8499D" w:rsidP="00F8499D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</w:p>
    <w:p w14:paraId="02602B0B" w14:textId="51501956" w:rsidR="00AF37E6" w:rsidRDefault="0033488E" w:rsidP="00F8499D">
      <w:pPr>
        <w:widowControl/>
        <w:ind w:left="360"/>
        <w:rPr>
          <w:rFonts w:ascii="Arial" w:eastAsia="Calibri" w:hAnsi="Arial" w:cs="Arial"/>
          <w:bCs/>
          <w:snapToGrid/>
          <w:sz w:val="22"/>
          <w:szCs w:val="22"/>
        </w:rPr>
      </w:pPr>
      <w:r>
        <w:rPr>
          <w:rFonts w:ascii="Arial" w:eastAsia="Calibri" w:hAnsi="Arial" w:cs="Arial"/>
          <w:bCs/>
          <w:snapToGrid/>
          <w:sz w:val="22"/>
          <w:szCs w:val="22"/>
        </w:rPr>
        <w:t>Each year, a</w:t>
      </w:r>
      <w:r w:rsidRPr="0033488E">
        <w:rPr>
          <w:rFonts w:ascii="Arial" w:eastAsia="Calibri" w:hAnsi="Arial" w:cs="Arial"/>
          <w:bCs/>
          <w:snapToGrid/>
          <w:sz w:val="22"/>
          <w:szCs w:val="22"/>
        </w:rPr>
        <w:t xml:space="preserve"> predetermined funding amount is allocated to each county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and c</w:t>
      </w:r>
      <w:r w:rsidRPr="0033488E">
        <w:rPr>
          <w:rFonts w:ascii="Arial" w:eastAsia="Calibri" w:hAnsi="Arial" w:cs="Arial"/>
          <w:bCs/>
          <w:snapToGrid/>
          <w:sz w:val="22"/>
          <w:szCs w:val="22"/>
        </w:rPr>
        <w:t xml:space="preserve">ounties have the option to receive the funds directly or designate an agent to accept those funds and implement these activities on the county’s behalf.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The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Upper Sugar River Watershed Association (USRWA)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 xml:space="preserve">acts 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as the designated agent for Sauk County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, utilizing the funding to provide invasive species outreach and education to Sauk County residents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. A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n updated 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Cooperative Agreement is attached (Exhibit A), which outlines the responsibilities of the county and USRWA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from January 1, 2025 - December 31, 2027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.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 T</w:t>
      </w:r>
      <w:r w:rsidRPr="0033488E">
        <w:rPr>
          <w:rFonts w:ascii="Arial" w:eastAsia="Calibri" w:hAnsi="Arial" w:cs="Arial"/>
          <w:bCs/>
          <w:snapToGrid/>
          <w:sz w:val="22"/>
          <w:szCs w:val="22"/>
        </w:rPr>
        <w:t xml:space="preserve">he Cooperative Agreement must be approved and executed </w:t>
      </w:r>
      <w:proofErr w:type="gramStart"/>
      <w:r w:rsidRPr="0033488E">
        <w:rPr>
          <w:rFonts w:ascii="Arial" w:eastAsia="Calibri" w:hAnsi="Arial" w:cs="Arial"/>
          <w:bCs/>
          <w:snapToGrid/>
          <w:sz w:val="22"/>
          <w:szCs w:val="22"/>
        </w:rPr>
        <w:t>in order for</w:t>
      </w:r>
      <w:proofErr w:type="gramEnd"/>
      <w:r w:rsidRPr="0033488E">
        <w:rPr>
          <w:rFonts w:ascii="Arial" w:eastAsia="Calibri" w:hAnsi="Arial" w:cs="Arial"/>
          <w:bCs/>
          <w:snapToGrid/>
          <w:sz w:val="22"/>
          <w:szCs w:val="22"/>
        </w:rPr>
        <w:t xml:space="preserve"> the Upper Sugar River Watershed Association to receive surface water grant funding for aquatic invasive species outreach and education projects completed in Sauk County</w:t>
      </w:r>
      <w:r>
        <w:rPr>
          <w:rFonts w:ascii="Arial" w:eastAsia="Calibri" w:hAnsi="Arial" w:cs="Arial"/>
          <w:bCs/>
          <w:snapToGrid/>
          <w:sz w:val="22"/>
          <w:szCs w:val="22"/>
        </w:rPr>
        <w:t xml:space="preserve">. </w:t>
      </w:r>
      <w:proofErr w:type="gramStart"/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>In order to</w:t>
      </w:r>
      <w:proofErr w:type="gramEnd"/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receive and accept funds, Sauk County must</w:t>
      </w:r>
      <w:r w:rsidR="00A666D9">
        <w:rPr>
          <w:rFonts w:ascii="Arial" w:eastAsia="Calibri" w:hAnsi="Arial" w:cs="Arial"/>
          <w:bCs/>
          <w:snapToGrid/>
          <w:sz w:val="22"/>
          <w:szCs w:val="22"/>
        </w:rPr>
        <w:t xml:space="preserve"> also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submit </w:t>
      </w:r>
      <w:r w:rsidR="00F8499D">
        <w:rPr>
          <w:rFonts w:ascii="Arial" w:eastAsia="Calibri" w:hAnsi="Arial" w:cs="Arial"/>
          <w:bCs/>
          <w:snapToGrid/>
          <w:sz w:val="22"/>
          <w:szCs w:val="22"/>
        </w:rPr>
        <w:t>a Lake Monitoring and Protection Network</w:t>
      </w:r>
      <w:r w:rsidR="00F8499D" w:rsidRPr="00F8499D">
        <w:rPr>
          <w:rFonts w:ascii="Arial" w:eastAsia="Calibri" w:hAnsi="Arial" w:cs="Arial"/>
          <w:bCs/>
          <w:snapToGrid/>
          <w:sz w:val="22"/>
          <w:szCs w:val="22"/>
        </w:rPr>
        <w:t xml:space="preserve"> grant application.</w:t>
      </w:r>
    </w:p>
    <w:p w14:paraId="3A5A7D0A" w14:textId="77777777" w:rsidR="00F8499D" w:rsidRDefault="00F8499D" w:rsidP="00F8499D">
      <w:pPr>
        <w:widowControl/>
        <w:ind w:left="360"/>
        <w:rPr>
          <w:b/>
          <w:bCs/>
          <w:sz w:val="20"/>
        </w:rPr>
      </w:pPr>
    </w:p>
    <w:p w14:paraId="02C0254B" w14:textId="2556D694" w:rsidR="00AF37E6" w:rsidRPr="00AF37E6" w:rsidRDefault="00AF37E6" w:rsidP="00AF37E6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00AF37E6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F8499D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Pr="00AF37E6">
        <w:rPr>
          <w:rFonts w:ascii="Arial" w:eastAsia="Calibri" w:hAnsi="Arial" w:cs="Arial"/>
          <w:snapToGrid/>
          <w:sz w:val="22"/>
          <w:szCs w:val="22"/>
        </w:rPr>
        <w:t>by the Sauk County Board of Supervisors, met in regular session</w:t>
      </w:r>
      <w:r w:rsidR="0033488E">
        <w:rPr>
          <w:rFonts w:ascii="Arial" w:eastAsia="Calibri" w:hAnsi="Arial" w:cs="Arial"/>
          <w:snapToGrid/>
          <w:sz w:val="22"/>
          <w:szCs w:val="22"/>
        </w:rPr>
        <w:t>,</w:t>
      </w:r>
      <w:r w:rsidR="0033488E" w:rsidRPr="0033488E">
        <w:t xml:space="preserve"> </w:t>
      </w:r>
      <w:r w:rsidR="0033488E" w:rsidRPr="0033488E">
        <w:rPr>
          <w:rFonts w:ascii="Arial" w:eastAsia="Calibri" w:hAnsi="Arial" w:cs="Arial"/>
          <w:snapToGrid/>
          <w:sz w:val="22"/>
          <w:szCs w:val="22"/>
        </w:rPr>
        <w:t>approves the Cooperative Agreement (Exhibit A</w:t>
      </w:r>
      <w:proofErr w:type="gramStart"/>
      <w:r w:rsidR="0033488E" w:rsidRPr="0033488E">
        <w:rPr>
          <w:rFonts w:ascii="Arial" w:eastAsia="Calibri" w:hAnsi="Arial" w:cs="Arial"/>
          <w:snapToGrid/>
          <w:sz w:val="22"/>
          <w:szCs w:val="22"/>
        </w:rPr>
        <w:t>)</w:t>
      </w:r>
      <w:proofErr w:type="gramEnd"/>
      <w:r w:rsidR="0033488E">
        <w:rPr>
          <w:rFonts w:ascii="Arial" w:eastAsia="Calibri" w:hAnsi="Arial" w:cs="Arial"/>
          <w:snapToGrid/>
          <w:sz w:val="22"/>
          <w:szCs w:val="22"/>
        </w:rPr>
        <w:t xml:space="preserve"> and</w:t>
      </w:r>
      <w:r w:rsidR="00F8499D">
        <w:rPr>
          <w:rFonts w:ascii="Arial" w:eastAsia="Calibri" w:hAnsi="Arial" w:cs="Arial"/>
          <w:snapToGrid/>
          <w:sz w:val="22"/>
          <w:szCs w:val="22"/>
        </w:rPr>
        <w:t xml:space="preserve"> authorizes the </w:t>
      </w:r>
      <w:r w:rsidRPr="00AF37E6">
        <w:rPr>
          <w:rFonts w:ascii="Arial" w:eastAsia="Calibri" w:hAnsi="Arial" w:cs="Arial"/>
          <w:snapToGrid/>
          <w:sz w:val="22"/>
          <w:szCs w:val="22"/>
        </w:rPr>
        <w:t xml:space="preserve">Administrator </w:t>
      </w:r>
      <w:r w:rsidR="00F8499D">
        <w:rPr>
          <w:rFonts w:ascii="Arial" w:eastAsia="Calibri" w:hAnsi="Arial" w:cs="Arial"/>
          <w:snapToGrid/>
          <w:sz w:val="22"/>
          <w:szCs w:val="22"/>
        </w:rPr>
        <w:t>to submit the Lake Monitoring and Protection Network grant application.</w:t>
      </w:r>
    </w:p>
    <w:p w14:paraId="4C64C50B" w14:textId="20636F23" w:rsidR="004C31AB" w:rsidRDefault="004C31AB" w:rsidP="00AF37E6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706E40B9" w14:textId="1A90EF81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BC55B4">
        <w:rPr>
          <w:rFonts w:ascii="Arial" w:hAnsi="Arial" w:cs="Arial"/>
          <w:sz w:val="22"/>
          <w:szCs w:val="22"/>
        </w:rPr>
        <w:t>pproved for presentation to the County Board</w:t>
      </w:r>
      <w:r w:rsidR="00BC55B4" w:rsidRPr="00094EA5">
        <w:rPr>
          <w:rFonts w:ascii="Arial" w:hAnsi="Arial" w:cs="Arial"/>
          <w:sz w:val="22"/>
          <w:szCs w:val="22"/>
        </w:rPr>
        <w:t xml:space="preserve"> by </w:t>
      </w:r>
      <w:r w:rsidR="00BC55B4">
        <w:rPr>
          <w:rFonts w:ascii="Arial" w:hAnsi="Arial" w:cs="Arial"/>
          <w:sz w:val="22"/>
          <w:szCs w:val="22"/>
        </w:rPr>
        <w:t xml:space="preserve">the </w:t>
      </w:r>
      <w:r w:rsidR="00525BB8">
        <w:rPr>
          <w:rFonts w:ascii="Arial" w:hAnsi="Arial" w:cs="Arial"/>
          <w:sz w:val="22"/>
          <w:szCs w:val="22"/>
        </w:rPr>
        <w:t xml:space="preserve">Land Resources and </w:t>
      </w:r>
      <w:r w:rsidR="004D2642">
        <w:rPr>
          <w:rFonts w:ascii="Arial" w:hAnsi="Arial" w:cs="Arial"/>
          <w:sz w:val="22"/>
          <w:szCs w:val="22"/>
        </w:rPr>
        <w:t>E</w:t>
      </w:r>
      <w:r w:rsidR="00C82F0F">
        <w:rPr>
          <w:rFonts w:ascii="Arial" w:hAnsi="Arial" w:cs="Arial"/>
          <w:sz w:val="22"/>
          <w:szCs w:val="22"/>
        </w:rPr>
        <w:t>xtension</w:t>
      </w:r>
      <w:r w:rsidR="004D2642">
        <w:rPr>
          <w:rFonts w:ascii="Arial" w:hAnsi="Arial" w:cs="Arial"/>
          <w:sz w:val="22"/>
          <w:szCs w:val="22"/>
        </w:rPr>
        <w:t xml:space="preserve"> </w:t>
      </w:r>
      <w:r w:rsidR="004D2642" w:rsidRPr="00CB343E">
        <w:rPr>
          <w:rFonts w:ascii="Arial" w:hAnsi="Arial" w:cs="Arial"/>
          <w:sz w:val="22"/>
          <w:szCs w:val="22"/>
        </w:rPr>
        <w:t>Committee</w:t>
      </w:r>
      <w:r w:rsidRPr="00CB343E">
        <w:rPr>
          <w:rFonts w:ascii="Arial" w:hAnsi="Arial" w:cs="Arial"/>
          <w:sz w:val="22"/>
          <w:szCs w:val="22"/>
        </w:rPr>
        <w:t xml:space="preserve">, this </w:t>
      </w:r>
      <w:r w:rsidR="00AF37E6">
        <w:rPr>
          <w:rFonts w:ascii="Arial" w:hAnsi="Arial" w:cs="Arial"/>
          <w:sz w:val="22"/>
          <w:szCs w:val="22"/>
        </w:rPr>
        <w:t>1</w:t>
      </w:r>
      <w:r w:rsidR="0033488E">
        <w:rPr>
          <w:rFonts w:ascii="Arial" w:hAnsi="Arial" w:cs="Arial"/>
          <w:sz w:val="22"/>
          <w:szCs w:val="22"/>
        </w:rPr>
        <w:t>5</w:t>
      </w:r>
      <w:r w:rsidR="00AF37E6">
        <w:rPr>
          <w:rFonts w:ascii="Arial" w:hAnsi="Arial" w:cs="Arial"/>
          <w:sz w:val="22"/>
          <w:szCs w:val="22"/>
        </w:rPr>
        <w:t>th</w:t>
      </w:r>
      <w:r w:rsidRPr="00CB343E">
        <w:rPr>
          <w:rFonts w:ascii="Arial" w:hAnsi="Arial" w:cs="Arial"/>
          <w:sz w:val="22"/>
          <w:szCs w:val="22"/>
        </w:rPr>
        <w:t xml:space="preserve"> day of </w:t>
      </w:r>
      <w:r w:rsidR="00090F71">
        <w:rPr>
          <w:rFonts w:ascii="Arial" w:hAnsi="Arial" w:cs="Arial"/>
          <w:sz w:val="22"/>
          <w:szCs w:val="22"/>
        </w:rPr>
        <w:t>October</w:t>
      </w:r>
      <w:r w:rsidRPr="00CB343E">
        <w:rPr>
          <w:rFonts w:ascii="Arial" w:hAnsi="Arial" w:cs="Arial"/>
          <w:sz w:val="22"/>
          <w:szCs w:val="22"/>
        </w:rPr>
        <w:t xml:space="preserve"> 202</w:t>
      </w:r>
      <w:r w:rsidR="0033488E">
        <w:rPr>
          <w:rFonts w:ascii="Arial" w:hAnsi="Arial" w:cs="Arial"/>
          <w:sz w:val="22"/>
          <w:szCs w:val="22"/>
        </w:rPr>
        <w:t>4</w:t>
      </w:r>
      <w:r w:rsidR="00CB343E">
        <w:rPr>
          <w:rFonts w:ascii="Arial" w:hAnsi="Arial" w:cs="Arial"/>
          <w:sz w:val="22"/>
          <w:szCs w:val="22"/>
        </w:rPr>
        <w:t>.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48DDE01E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4D2642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3D59BF7A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B343E">
        <w:rPr>
          <w:rFonts w:ascii="Arial" w:hAnsi="Arial" w:cs="Arial"/>
          <w:color w:val="000000"/>
          <w:sz w:val="22"/>
          <w:szCs w:val="22"/>
        </w:rPr>
        <w:t>Fiscal Impact: [</w:t>
      </w:r>
      <w:r w:rsidR="00F8499D">
        <w:rPr>
          <w:rFonts w:ascii="Arial" w:hAnsi="Arial" w:cs="Arial"/>
          <w:color w:val="000000"/>
          <w:sz w:val="22"/>
          <w:szCs w:val="22"/>
        </w:rPr>
        <w:t>X</w:t>
      </w:r>
      <w:r w:rsidRPr="00CB343E">
        <w:rPr>
          <w:rFonts w:ascii="Arial" w:hAnsi="Arial" w:cs="Arial"/>
          <w:color w:val="000000"/>
          <w:sz w:val="22"/>
          <w:szCs w:val="22"/>
        </w:rPr>
        <w:t>] None</w:t>
      </w:r>
      <w:proofErr w:type="gramStart"/>
      <w:r w:rsidRPr="00CB343E">
        <w:rPr>
          <w:rFonts w:ascii="Arial" w:hAnsi="Arial" w:cs="Arial"/>
          <w:color w:val="000000"/>
          <w:sz w:val="22"/>
          <w:szCs w:val="22"/>
        </w:rPr>
        <w:t xml:space="preserve">   [</w:t>
      </w:r>
      <w:proofErr w:type="gramEnd"/>
      <w:r w:rsidR="00E80ACF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AF37E6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B343E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34FE3BA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338A08A3" w:rsidR="00EC66DA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______ No ________ as reviewed by the Corporation Counsel, _____________________________, Date:  ______________</w:t>
      </w:r>
      <w:r w:rsidR="005D76E1">
        <w:rPr>
          <w:sz w:val="22"/>
          <w:szCs w:val="22"/>
        </w:rPr>
        <w:t>.</w:t>
      </w:r>
    </w:p>
    <w:p w14:paraId="517A23BD" w14:textId="77777777" w:rsidR="00E72F40" w:rsidRPr="00094EA5" w:rsidRDefault="00E72F40">
      <w:pPr>
        <w:pStyle w:val="BodyText2"/>
        <w:ind w:left="360"/>
        <w:rPr>
          <w:sz w:val="22"/>
          <w:szCs w:val="22"/>
        </w:rPr>
      </w:pPr>
    </w:p>
    <w:p w14:paraId="20B96036" w14:textId="08B96E5C" w:rsidR="00BD0D6C" w:rsidRDefault="00EC66DA" w:rsidP="00E80ACF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0961FD" w:rsidRPr="00613F81">
        <w:rPr>
          <w:rFonts w:ascii="Arial" w:hAnsi="Arial" w:cs="Arial"/>
          <w:b/>
          <w:bCs/>
          <w:sz w:val="22"/>
          <w:szCs w:val="22"/>
        </w:rPr>
        <w:t>Land Resources and E</w:t>
      </w:r>
      <w:r w:rsidR="00C82F0F">
        <w:rPr>
          <w:rFonts w:ascii="Arial" w:hAnsi="Arial" w:cs="Arial"/>
          <w:b/>
          <w:bCs/>
          <w:sz w:val="22"/>
          <w:szCs w:val="22"/>
        </w:rPr>
        <w:t>xtension</w:t>
      </w:r>
      <w:r w:rsidRPr="00094EA5">
        <w:rPr>
          <w:rFonts w:ascii="Arial" w:hAnsi="Arial" w:cs="Arial"/>
          <w:sz w:val="22"/>
          <w:szCs w:val="22"/>
        </w:rPr>
        <w:tab/>
      </w:r>
      <w:r w:rsidRPr="00094EA5">
        <w:rPr>
          <w:rFonts w:ascii="Arial" w:hAnsi="Arial" w:cs="Arial"/>
          <w:sz w:val="22"/>
          <w:szCs w:val="22"/>
        </w:rPr>
        <w:tab/>
      </w:r>
    </w:p>
    <w:p w14:paraId="49DD81D8" w14:textId="7666B0F0" w:rsidR="00E80ACF" w:rsidRDefault="00E80ACF" w:rsidP="00E80ACF">
      <w:pPr>
        <w:ind w:left="360"/>
        <w:rPr>
          <w:rFonts w:ascii="Arial" w:hAnsi="Arial" w:cs="Arial"/>
          <w:sz w:val="22"/>
          <w:szCs w:val="22"/>
        </w:rPr>
      </w:pPr>
    </w:p>
    <w:p w14:paraId="4DEF7C35" w14:textId="77777777" w:rsidR="00090F71" w:rsidRDefault="00090F71" w:rsidP="00090F71">
      <w:pPr>
        <w:ind w:left="3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777CDFDB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Marty Krueger, Chair</w:t>
      </w:r>
      <w:r>
        <w:rPr>
          <w:rFonts w:ascii="Arial" w:hAnsi="Arial" w:cs="Arial"/>
          <w:sz w:val="22"/>
          <w:szCs w:val="22"/>
        </w:rPr>
        <w:tab/>
      </w:r>
    </w:p>
    <w:p w14:paraId="0CA4D643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</w:p>
    <w:p w14:paraId="2ABC8C00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E53B6AA" w14:textId="69CBDB48" w:rsidR="00090F71" w:rsidRDefault="00233D77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Dennis Polivka</w:t>
      </w:r>
      <w:r w:rsidR="00090F71">
        <w:rPr>
          <w:rFonts w:ascii="Arial" w:hAnsi="Arial" w:cs="Arial"/>
          <w:sz w:val="22"/>
          <w:szCs w:val="22"/>
        </w:rPr>
        <w:t>, Vice Chair</w:t>
      </w:r>
    </w:p>
    <w:p w14:paraId="0C93695C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E3D9A7C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C5C3307" w14:textId="5EDA9206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Lohr</w:t>
      </w:r>
    </w:p>
    <w:p w14:paraId="281E8549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35EC112B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C5B7BAF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Lynn Eberl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1CA4B2FB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</w:p>
    <w:p w14:paraId="757308D1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59263E9F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Valerie McAuliffe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2B3D4DFA" w14:textId="77777777" w:rsidR="00090F71" w:rsidRDefault="00090F71" w:rsidP="00090F71">
      <w:pPr>
        <w:ind w:left="360"/>
        <w:rPr>
          <w:rFonts w:ascii="Arial" w:hAnsi="Arial" w:cs="Arial"/>
          <w:sz w:val="22"/>
          <w:szCs w:val="22"/>
        </w:rPr>
      </w:pPr>
    </w:p>
    <w:p w14:paraId="69E53F18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AB25C4E" w14:textId="52315CFD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233D77">
        <w:rPr>
          <w:rFonts w:ascii="Arial" w:hAnsi="Arial" w:cs="Arial"/>
          <w:sz w:val="22"/>
          <w:szCs w:val="22"/>
        </w:rPr>
        <w:t>Peter Kinsman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478BD4FB" w14:textId="77777777" w:rsidR="00090F71" w:rsidRDefault="00090F71" w:rsidP="00090F71">
      <w:pPr>
        <w:ind w:left="360"/>
        <w:rPr>
          <w:rFonts w:ascii="Arial" w:hAnsi="Arial" w:cs="Arial"/>
          <w:sz w:val="20"/>
        </w:rPr>
      </w:pPr>
    </w:p>
    <w:p w14:paraId="07115B65" w14:textId="77777777" w:rsidR="00A666D9" w:rsidRDefault="00A666D9" w:rsidP="00A666D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EBECCF" w14:textId="00DE2FF3" w:rsidR="00A666D9" w:rsidRDefault="00A666D9" w:rsidP="00A666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Prosser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7632A70A" w14:textId="77777777" w:rsidR="00A666D9" w:rsidRDefault="00A666D9" w:rsidP="00090F71">
      <w:pPr>
        <w:ind w:firstLine="360"/>
        <w:rPr>
          <w:rFonts w:ascii="Arial" w:hAnsi="Arial" w:cs="Arial"/>
          <w:sz w:val="22"/>
          <w:szCs w:val="22"/>
        </w:rPr>
      </w:pPr>
    </w:p>
    <w:p w14:paraId="5A76874F" w14:textId="236509B8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031D1A5" w14:textId="77777777" w:rsidR="00090F71" w:rsidRDefault="00090F71" w:rsidP="00090F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Robert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24468A7" w14:textId="77777777" w:rsidR="00090F71" w:rsidRDefault="00090F71" w:rsidP="00090F71">
      <w:pPr>
        <w:ind w:firstLine="360"/>
        <w:rPr>
          <w:rFonts w:ascii="Arial" w:hAnsi="Arial" w:cs="Arial"/>
          <w:sz w:val="20"/>
        </w:rPr>
      </w:pPr>
    </w:p>
    <w:p w14:paraId="756FB3F8" w14:textId="77777777" w:rsidR="00090F71" w:rsidRDefault="00090F71" w:rsidP="00090F71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5D1C7FB" w14:textId="5958211C" w:rsidR="00E80ACF" w:rsidRDefault="00090F71" w:rsidP="00090F7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2"/>
          <w:szCs w:val="22"/>
        </w:rPr>
        <w:t xml:space="preserve">      Randy Puttkamer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16F513" w14:textId="77777777" w:rsidR="00090F71" w:rsidRDefault="00090F71" w:rsidP="00463849">
      <w:pPr>
        <w:ind w:left="360"/>
        <w:rPr>
          <w:rFonts w:ascii="Arial" w:hAnsi="Arial" w:cs="Arial"/>
          <w:sz w:val="22"/>
          <w:szCs w:val="22"/>
        </w:rPr>
      </w:pPr>
    </w:p>
    <w:p w14:paraId="574C3137" w14:textId="68C8093A" w:rsidR="000B03FA" w:rsidRDefault="000B03FA" w:rsidP="00463849">
      <w:pPr>
        <w:ind w:left="360"/>
        <w:rPr>
          <w:rFonts w:ascii="Arial" w:hAnsi="Arial" w:cs="Arial"/>
          <w:sz w:val="22"/>
          <w:szCs w:val="22"/>
        </w:rPr>
      </w:pPr>
      <w:r w:rsidRPr="008E3D4F">
        <w:rPr>
          <w:rFonts w:ascii="Arial" w:hAnsi="Arial" w:cs="Arial"/>
          <w:sz w:val="22"/>
          <w:szCs w:val="22"/>
        </w:rPr>
        <w:t>Fiscal Note:</w:t>
      </w:r>
      <w:r w:rsidR="00525BB8" w:rsidRPr="008E3D4F">
        <w:rPr>
          <w:rFonts w:ascii="Arial" w:hAnsi="Arial" w:cs="Arial"/>
          <w:sz w:val="22"/>
          <w:szCs w:val="22"/>
        </w:rPr>
        <w:t xml:space="preserve"> </w:t>
      </w:r>
      <w:r w:rsidR="00F8499D" w:rsidRPr="00F8499D">
        <w:rPr>
          <w:rFonts w:ascii="Arial" w:hAnsi="Arial" w:cs="Arial"/>
          <w:sz w:val="22"/>
          <w:szCs w:val="22"/>
        </w:rPr>
        <w:t>As the designated agent for Sauk County, Upper Sugar River Watershed Association will receive allocated funds of $13,058.86 on behalf of Sauk County directly from the Wisconsin Department of Natural Resources.</w:t>
      </w:r>
    </w:p>
    <w:p w14:paraId="11A34598" w14:textId="77777777" w:rsidR="00F8499D" w:rsidRDefault="00F8499D" w:rsidP="00463849">
      <w:pPr>
        <w:ind w:left="360"/>
        <w:rPr>
          <w:rFonts w:ascii="Arial" w:hAnsi="Arial" w:cs="Arial"/>
          <w:sz w:val="22"/>
          <w:szCs w:val="22"/>
        </w:rPr>
      </w:pPr>
    </w:p>
    <w:p w14:paraId="61C40FD2" w14:textId="3C926381" w:rsidR="000335FD" w:rsidRPr="000B03FA" w:rsidRDefault="000335FD" w:rsidP="0046384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525BB8">
        <w:rPr>
          <w:rFonts w:ascii="Arial" w:hAnsi="Arial" w:cs="Arial"/>
          <w:sz w:val="22"/>
          <w:szCs w:val="22"/>
        </w:rPr>
        <w:t xml:space="preserve"> No information systems impact.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DC58A9" w:rsidRDefault="00DC58A9">
      <w:r>
        <w:separator/>
      </w:r>
    </w:p>
  </w:endnote>
  <w:endnote w:type="continuationSeparator" w:id="0">
    <w:p w14:paraId="35AC299A" w14:textId="77777777" w:rsidR="00DC58A9" w:rsidRDefault="00DC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DC58A9" w:rsidRDefault="00DC58A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DC58A9" w:rsidRDefault="00DC58A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DC58A9" w:rsidRDefault="00DC58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DC58A9" w:rsidRDefault="00DC58A9">
      <w:r>
        <w:separator/>
      </w:r>
    </w:p>
  </w:footnote>
  <w:footnote w:type="continuationSeparator" w:id="0">
    <w:p w14:paraId="55823C7B" w14:textId="77777777" w:rsidR="00DC58A9" w:rsidRDefault="00DC5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A004D"/>
    <w:multiLevelType w:val="hybridMultilevel"/>
    <w:tmpl w:val="BF5222EC"/>
    <w:lvl w:ilvl="0" w:tplc="1990F252">
      <w:start w:val="9"/>
      <w:numFmt w:val="decimal"/>
      <w:lvlText w:val="%1"/>
      <w:lvlJc w:val="left"/>
      <w:pPr>
        <w:ind w:left="1120" w:hanging="862"/>
        <w:jc w:val="right"/>
      </w:pPr>
      <w:rPr>
        <w:rFonts w:ascii="Times New Roman" w:eastAsia="Times New Roman" w:hAnsi="Times New Roman" w:cs="Times New Roman" w:hint="default"/>
        <w:b w:val="0"/>
        <w:bCs w:val="0"/>
        <w:w w:val="100"/>
        <w:sz w:val="28"/>
        <w:szCs w:val="28"/>
        <w:lang w:val="en-US" w:eastAsia="en-US" w:bidi="ar-SA"/>
      </w:rPr>
    </w:lvl>
    <w:lvl w:ilvl="1" w:tplc="D3089134">
      <w:numFmt w:val="bullet"/>
      <w:lvlText w:val="•"/>
      <w:lvlJc w:val="left"/>
      <w:pPr>
        <w:ind w:left="2030" w:hanging="862"/>
      </w:pPr>
      <w:rPr>
        <w:rFonts w:hint="default"/>
        <w:lang w:val="en-US" w:eastAsia="en-US" w:bidi="ar-SA"/>
      </w:rPr>
    </w:lvl>
    <w:lvl w:ilvl="2" w:tplc="1BA4B46C">
      <w:numFmt w:val="bullet"/>
      <w:lvlText w:val="•"/>
      <w:lvlJc w:val="left"/>
      <w:pPr>
        <w:ind w:left="2940" w:hanging="862"/>
      </w:pPr>
      <w:rPr>
        <w:rFonts w:hint="default"/>
        <w:lang w:val="en-US" w:eastAsia="en-US" w:bidi="ar-SA"/>
      </w:rPr>
    </w:lvl>
    <w:lvl w:ilvl="3" w:tplc="2AB86426">
      <w:numFmt w:val="bullet"/>
      <w:lvlText w:val="•"/>
      <w:lvlJc w:val="left"/>
      <w:pPr>
        <w:ind w:left="3850" w:hanging="862"/>
      </w:pPr>
      <w:rPr>
        <w:rFonts w:hint="default"/>
        <w:lang w:val="en-US" w:eastAsia="en-US" w:bidi="ar-SA"/>
      </w:rPr>
    </w:lvl>
    <w:lvl w:ilvl="4" w:tplc="5E649F32">
      <w:numFmt w:val="bullet"/>
      <w:lvlText w:val="•"/>
      <w:lvlJc w:val="left"/>
      <w:pPr>
        <w:ind w:left="4760" w:hanging="862"/>
      </w:pPr>
      <w:rPr>
        <w:rFonts w:hint="default"/>
        <w:lang w:val="en-US" w:eastAsia="en-US" w:bidi="ar-SA"/>
      </w:rPr>
    </w:lvl>
    <w:lvl w:ilvl="5" w:tplc="F2343A24">
      <w:numFmt w:val="bullet"/>
      <w:lvlText w:val="•"/>
      <w:lvlJc w:val="left"/>
      <w:pPr>
        <w:ind w:left="5670" w:hanging="862"/>
      </w:pPr>
      <w:rPr>
        <w:rFonts w:hint="default"/>
        <w:lang w:val="en-US" w:eastAsia="en-US" w:bidi="ar-SA"/>
      </w:rPr>
    </w:lvl>
    <w:lvl w:ilvl="6" w:tplc="CF50EF3A">
      <w:numFmt w:val="bullet"/>
      <w:lvlText w:val="•"/>
      <w:lvlJc w:val="left"/>
      <w:pPr>
        <w:ind w:left="6580" w:hanging="862"/>
      </w:pPr>
      <w:rPr>
        <w:rFonts w:hint="default"/>
        <w:lang w:val="en-US" w:eastAsia="en-US" w:bidi="ar-SA"/>
      </w:rPr>
    </w:lvl>
    <w:lvl w:ilvl="7" w:tplc="12DAAEE2">
      <w:numFmt w:val="bullet"/>
      <w:lvlText w:val="•"/>
      <w:lvlJc w:val="left"/>
      <w:pPr>
        <w:ind w:left="7490" w:hanging="862"/>
      </w:pPr>
      <w:rPr>
        <w:rFonts w:hint="default"/>
        <w:lang w:val="en-US" w:eastAsia="en-US" w:bidi="ar-SA"/>
      </w:rPr>
    </w:lvl>
    <w:lvl w:ilvl="8" w:tplc="C2A248E6">
      <w:numFmt w:val="bullet"/>
      <w:lvlText w:val="•"/>
      <w:lvlJc w:val="left"/>
      <w:pPr>
        <w:ind w:left="8400" w:hanging="862"/>
      </w:pPr>
      <w:rPr>
        <w:rFonts w:hint="default"/>
        <w:lang w:val="en-US" w:eastAsia="en-US" w:bidi="ar-SA"/>
      </w:rPr>
    </w:lvl>
  </w:abstractNum>
  <w:abstractNum w:abstractNumId="3" w15:restartNumberingAfterBreak="0">
    <w:nsid w:val="6C251A76"/>
    <w:multiLevelType w:val="hybridMultilevel"/>
    <w:tmpl w:val="B334489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456489230">
    <w:abstractNumId w:val="0"/>
  </w:num>
  <w:num w:numId="2" w16cid:durableId="1900553368">
    <w:abstractNumId w:val="1"/>
  </w:num>
  <w:num w:numId="3" w16cid:durableId="616713428">
    <w:abstractNumId w:val="3"/>
  </w:num>
  <w:num w:numId="4" w16cid:durableId="27232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424E4"/>
    <w:rsid w:val="00070024"/>
    <w:rsid w:val="00083BE4"/>
    <w:rsid w:val="00090F71"/>
    <w:rsid w:val="00094EA5"/>
    <w:rsid w:val="000961FD"/>
    <w:rsid w:val="000B03FA"/>
    <w:rsid w:val="00113DAA"/>
    <w:rsid w:val="001267D1"/>
    <w:rsid w:val="00183131"/>
    <w:rsid w:val="00191AC8"/>
    <w:rsid w:val="00195AA0"/>
    <w:rsid w:val="001B1C47"/>
    <w:rsid w:val="001C5546"/>
    <w:rsid w:val="0023256C"/>
    <w:rsid w:val="00233D77"/>
    <w:rsid w:val="00262309"/>
    <w:rsid w:val="002A77C6"/>
    <w:rsid w:val="002B029F"/>
    <w:rsid w:val="002C0FA9"/>
    <w:rsid w:val="002C43FC"/>
    <w:rsid w:val="00323930"/>
    <w:rsid w:val="0033488E"/>
    <w:rsid w:val="003371CF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63849"/>
    <w:rsid w:val="00490BB1"/>
    <w:rsid w:val="00491F30"/>
    <w:rsid w:val="004977A5"/>
    <w:rsid w:val="004C31AB"/>
    <w:rsid w:val="004D2642"/>
    <w:rsid w:val="004D37B6"/>
    <w:rsid w:val="004D4D23"/>
    <w:rsid w:val="00525BB8"/>
    <w:rsid w:val="0054090B"/>
    <w:rsid w:val="00552D19"/>
    <w:rsid w:val="00561AAA"/>
    <w:rsid w:val="0056579B"/>
    <w:rsid w:val="005C5158"/>
    <w:rsid w:val="005C661D"/>
    <w:rsid w:val="005C7F85"/>
    <w:rsid w:val="005D72F6"/>
    <w:rsid w:val="005D76E1"/>
    <w:rsid w:val="00613F81"/>
    <w:rsid w:val="00620B32"/>
    <w:rsid w:val="006352E3"/>
    <w:rsid w:val="00674E29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93B61"/>
    <w:rsid w:val="007E2E7C"/>
    <w:rsid w:val="007E5DBA"/>
    <w:rsid w:val="00806054"/>
    <w:rsid w:val="00821589"/>
    <w:rsid w:val="008572EE"/>
    <w:rsid w:val="0089786D"/>
    <w:rsid w:val="008B64F3"/>
    <w:rsid w:val="008E19F0"/>
    <w:rsid w:val="008E3731"/>
    <w:rsid w:val="008E3D4F"/>
    <w:rsid w:val="00901CC6"/>
    <w:rsid w:val="00927C0E"/>
    <w:rsid w:val="00963023"/>
    <w:rsid w:val="00966C9A"/>
    <w:rsid w:val="009916FA"/>
    <w:rsid w:val="009B220E"/>
    <w:rsid w:val="00A13B76"/>
    <w:rsid w:val="00A52F6C"/>
    <w:rsid w:val="00A666D9"/>
    <w:rsid w:val="00A93EDB"/>
    <w:rsid w:val="00AC3A09"/>
    <w:rsid w:val="00AE2F5C"/>
    <w:rsid w:val="00AF37E6"/>
    <w:rsid w:val="00AF7B34"/>
    <w:rsid w:val="00B0140A"/>
    <w:rsid w:val="00B14659"/>
    <w:rsid w:val="00B20840"/>
    <w:rsid w:val="00B37A0B"/>
    <w:rsid w:val="00B73BE6"/>
    <w:rsid w:val="00BB5B44"/>
    <w:rsid w:val="00BC55B4"/>
    <w:rsid w:val="00BD0D6C"/>
    <w:rsid w:val="00BD2C7C"/>
    <w:rsid w:val="00BD44F1"/>
    <w:rsid w:val="00BE7445"/>
    <w:rsid w:val="00C03D0A"/>
    <w:rsid w:val="00C120EA"/>
    <w:rsid w:val="00C745E1"/>
    <w:rsid w:val="00C82F0F"/>
    <w:rsid w:val="00C94BC8"/>
    <w:rsid w:val="00CB343E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C58A9"/>
    <w:rsid w:val="00DF3771"/>
    <w:rsid w:val="00E00824"/>
    <w:rsid w:val="00E14AE5"/>
    <w:rsid w:val="00E23E28"/>
    <w:rsid w:val="00E510F8"/>
    <w:rsid w:val="00E72F40"/>
    <w:rsid w:val="00E8001C"/>
    <w:rsid w:val="00E80ACF"/>
    <w:rsid w:val="00E85EEF"/>
    <w:rsid w:val="00EC66DA"/>
    <w:rsid w:val="00ED45B1"/>
    <w:rsid w:val="00ED770D"/>
    <w:rsid w:val="00EE5F93"/>
    <w:rsid w:val="00EF423E"/>
    <w:rsid w:val="00EF760F"/>
    <w:rsid w:val="00F036E6"/>
    <w:rsid w:val="00F20D1C"/>
    <w:rsid w:val="00F23309"/>
    <w:rsid w:val="00F609CC"/>
    <w:rsid w:val="00F8499D"/>
    <w:rsid w:val="00F929D2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ListParagraph">
    <w:name w:val="List Paragraph"/>
    <w:basedOn w:val="Normal"/>
    <w:uiPriority w:val="1"/>
    <w:qFormat/>
    <w:rsid w:val="004C31AB"/>
    <w:pPr>
      <w:ind w:left="720"/>
      <w:contextualSpacing/>
    </w:pPr>
  </w:style>
  <w:style w:type="paragraph" w:styleId="Header">
    <w:name w:val="header"/>
    <w:basedOn w:val="Normal"/>
    <w:link w:val="HeaderChar"/>
    <w:rsid w:val="003348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3488E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535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Melissa Schlupp</cp:lastModifiedBy>
  <cp:revision>5</cp:revision>
  <cp:lastPrinted>2023-02-23T21:26:00Z</cp:lastPrinted>
  <dcterms:created xsi:type="dcterms:W3CDTF">2024-08-01T20:45:00Z</dcterms:created>
  <dcterms:modified xsi:type="dcterms:W3CDTF">2024-08-27T17:04:00Z</dcterms:modified>
  <cp:contentStatus/>
</cp:coreProperties>
</file>