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740B358D" w14:textId="5BA8486A" w:rsidR="00BC55B4" w:rsidRDefault="00AF7B34" w:rsidP="00E208EC">
      <w:pPr>
        <w:pStyle w:val="Title"/>
        <w:ind w:left="360"/>
        <w:jc w:val="left"/>
        <w:rPr>
          <w:rFonts w:ascii="Arial" w:hAnsi="Arial" w:cs="Arial"/>
          <w:sz w:val="22"/>
          <w:szCs w:val="22"/>
        </w:rPr>
      </w:pPr>
      <w:r>
        <w:rPr>
          <w:rFonts w:ascii="Arial" w:hAnsi="Arial" w:cs="Arial"/>
          <w:sz w:val="22"/>
          <w:szCs w:val="22"/>
        </w:rPr>
        <w:t>Resolution to</w:t>
      </w:r>
      <w:r w:rsidR="001B5992">
        <w:rPr>
          <w:rFonts w:ascii="Arial" w:hAnsi="Arial" w:cs="Arial"/>
          <w:sz w:val="22"/>
          <w:szCs w:val="22"/>
        </w:rPr>
        <w:t xml:space="preserve"> </w:t>
      </w:r>
      <w:r w:rsidR="00E208EC" w:rsidRPr="00E208EC">
        <w:rPr>
          <w:rFonts w:ascii="Arial" w:hAnsi="Arial" w:cs="Arial"/>
          <w:sz w:val="22"/>
          <w:szCs w:val="22"/>
        </w:rPr>
        <w:t>S</w:t>
      </w:r>
      <w:r w:rsidR="00E208EC">
        <w:rPr>
          <w:rFonts w:ascii="Arial" w:hAnsi="Arial" w:cs="Arial"/>
          <w:sz w:val="22"/>
          <w:szCs w:val="22"/>
        </w:rPr>
        <w:t xml:space="preserve">upport Increasing Base Funding </w:t>
      </w:r>
      <w:proofErr w:type="gramStart"/>
      <w:r w:rsidR="00E208EC">
        <w:rPr>
          <w:rFonts w:ascii="Arial" w:hAnsi="Arial" w:cs="Arial"/>
          <w:sz w:val="22"/>
          <w:szCs w:val="22"/>
        </w:rPr>
        <w:t>For</w:t>
      </w:r>
      <w:proofErr w:type="gramEnd"/>
      <w:r w:rsidR="00E208EC">
        <w:rPr>
          <w:rFonts w:ascii="Arial" w:hAnsi="Arial" w:cs="Arial"/>
          <w:sz w:val="22"/>
          <w:szCs w:val="22"/>
        </w:rPr>
        <w:t xml:space="preserve"> County Conservation Staffing to $20.2 Million</w:t>
      </w:r>
    </w:p>
    <w:p w14:paraId="61EEFB33" w14:textId="77777777" w:rsidR="00E208EC" w:rsidRDefault="00E208EC" w:rsidP="00E208EC">
      <w:pPr>
        <w:pStyle w:val="Title"/>
        <w:ind w:left="360"/>
        <w:jc w:val="left"/>
        <w:rPr>
          <w:rFonts w:ascii="Arial" w:hAnsi="Arial" w:cs="Arial"/>
          <w:sz w:val="22"/>
          <w:szCs w:val="22"/>
        </w:rPr>
      </w:pPr>
    </w:p>
    <w:p w14:paraId="0864F224" w14:textId="017CBA1E"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1B5992">
        <w:rPr>
          <w:rFonts w:ascii="Arial" w:hAnsi="Arial" w:cs="Arial"/>
          <w:sz w:val="22"/>
          <w:szCs w:val="22"/>
        </w:rPr>
        <w:t>Land Resources and E</w:t>
      </w:r>
      <w:r w:rsidR="008D624C">
        <w:rPr>
          <w:rFonts w:ascii="Arial" w:hAnsi="Arial" w:cs="Arial"/>
          <w:sz w:val="22"/>
          <w:szCs w:val="22"/>
        </w:rPr>
        <w:t>xtension</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400C242" w14:textId="1593798B" w:rsidR="00E208EC" w:rsidRPr="00E208EC" w:rsidRDefault="00C120EA" w:rsidP="00653290">
      <w:pPr>
        <w:widowControl/>
        <w:ind w:left="360"/>
        <w:jc w:val="both"/>
        <w:rPr>
          <w:rFonts w:ascii="Arial" w:eastAsia="Calibri" w:hAnsi="Arial" w:cs="Arial"/>
          <w:b/>
          <w:snapToGrid/>
          <w:sz w:val="22"/>
          <w:szCs w:val="22"/>
        </w:rPr>
      </w:pPr>
      <w:r>
        <w:rPr>
          <w:rFonts w:ascii="Arial" w:eastAsia="Calibri" w:hAnsi="Arial" w:cs="Arial"/>
          <w:b/>
          <w:snapToGrid/>
          <w:sz w:val="22"/>
          <w:szCs w:val="22"/>
        </w:rPr>
        <w:t xml:space="preserve">BACKGROUND: </w:t>
      </w:r>
      <w:r w:rsidR="00E208EC" w:rsidRPr="00E208EC">
        <w:rPr>
          <w:rFonts w:ascii="Arial" w:eastAsia="Calibri" w:hAnsi="Arial" w:cs="Arial"/>
          <w:bCs/>
          <w:snapToGrid/>
          <w:sz w:val="22"/>
          <w:szCs w:val="22"/>
        </w:rPr>
        <w:t>County Land and Water Conservation Department (LWCD) staff are relied upon to carry out a range of Wisconsin’s state agricultural and resource management programs that reduce non-point pollution, preserve farmland, protect waterfront property, reclaim non-metallic mines, limit aquatic invasive species control, manage forests, and reduce floods</w:t>
      </w:r>
      <w:r w:rsidR="00E208EC">
        <w:rPr>
          <w:rFonts w:ascii="Arial" w:eastAsia="Calibri" w:hAnsi="Arial" w:cs="Arial"/>
          <w:bCs/>
          <w:snapToGrid/>
          <w:sz w:val="22"/>
          <w:szCs w:val="22"/>
        </w:rPr>
        <w:t xml:space="preserve">. </w:t>
      </w:r>
      <w:r w:rsidR="00E208EC" w:rsidRPr="00E208EC">
        <w:rPr>
          <w:rFonts w:ascii="Arial" w:eastAsia="Calibri" w:hAnsi="Arial" w:cs="Arial"/>
          <w:bCs/>
          <w:snapToGrid/>
          <w:sz w:val="22"/>
          <w:szCs w:val="22"/>
        </w:rPr>
        <w:t>LWCDs assist Wisconsin’s farmers in many ways, including supporting producer-led watershed groups, developing nutrient management plans, engineering manure storage and transfer systems, and applying conservation practices that promote soil health and build profitability</w:t>
      </w:r>
      <w:r w:rsidR="00E208EC">
        <w:rPr>
          <w:rFonts w:ascii="Arial" w:eastAsia="Calibri" w:hAnsi="Arial" w:cs="Arial"/>
          <w:bCs/>
          <w:snapToGrid/>
          <w:sz w:val="22"/>
          <w:szCs w:val="22"/>
        </w:rPr>
        <w:t>. T</w:t>
      </w:r>
      <w:r w:rsidR="00E208EC" w:rsidRPr="00E208EC">
        <w:rPr>
          <w:rFonts w:ascii="Arial" w:eastAsia="Calibri" w:hAnsi="Arial" w:cs="Arial"/>
          <w:bCs/>
          <w:snapToGrid/>
          <w:sz w:val="22"/>
          <w:szCs w:val="22"/>
        </w:rPr>
        <w:t>he shared conservation work of LWCD professionals and landowners has major water quality benefits, including preventing soil erosion, protecting drinking water supply, increasing rainwater infiltration into groundwater aquifers, and restoring native habitat</w:t>
      </w:r>
      <w:r w:rsidR="00E208EC">
        <w:rPr>
          <w:rFonts w:ascii="Arial" w:eastAsia="Calibri" w:hAnsi="Arial" w:cs="Arial"/>
          <w:bCs/>
          <w:snapToGrid/>
          <w:sz w:val="22"/>
          <w:szCs w:val="22"/>
        </w:rPr>
        <w:t>.</w:t>
      </w:r>
    </w:p>
    <w:p w14:paraId="1C292F0D" w14:textId="77777777" w:rsidR="00E208EC" w:rsidRPr="00E208EC" w:rsidRDefault="00E208EC" w:rsidP="00653290">
      <w:pPr>
        <w:widowControl/>
        <w:ind w:left="360"/>
        <w:jc w:val="both"/>
        <w:rPr>
          <w:rFonts w:ascii="Arial" w:eastAsia="Calibri" w:hAnsi="Arial" w:cs="Arial"/>
          <w:b/>
          <w:snapToGrid/>
          <w:sz w:val="22"/>
          <w:szCs w:val="22"/>
        </w:rPr>
      </w:pPr>
    </w:p>
    <w:p w14:paraId="61F8F2F5" w14:textId="7B6269D3" w:rsidR="00E208EC" w:rsidRPr="00E208EC" w:rsidRDefault="00E208EC" w:rsidP="00653290">
      <w:pPr>
        <w:widowControl/>
        <w:ind w:left="360"/>
        <w:jc w:val="both"/>
        <w:rPr>
          <w:rFonts w:ascii="Arial" w:eastAsia="Calibri" w:hAnsi="Arial" w:cs="Arial"/>
          <w:bCs/>
          <w:snapToGrid/>
          <w:sz w:val="22"/>
          <w:szCs w:val="22"/>
        </w:rPr>
      </w:pPr>
      <w:r w:rsidRPr="00E208EC">
        <w:rPr>
          <w:rFonts w:ascii="Arial" w:eastAsia="Calibri" w:hAnsi="Arial" w:cs="Arial"/>
          <w:bCs/>
          <w:snapToGrid/>
          <w:sz w:val="22"/>
          <w:szCs w:val="22"/>
        </w:rPr>
        <w:t>LWCD experts are trusted, technical advisors that consult with landowners to understand their land management goals and then propose customized solutions that includes project planning and contracting, engineering, quality control, and securing of cost-share funding to reduce project expenses to</w:t>
      </w:r>
      <w:r>
        <w:rPr>
          <w:rFonts w:ascii="Arial" w:eastAsia="Calibri" w:hAnsi="Arial" w:cs="Arial"/>
          <w:bCs/>
          <w:snapToGrid/>
          <w:sz w:val="22"/>
          <w:szCs w:val="22"/>
        </w:rPr>
        <w:t>.</w:t>
      </w:r>
      <w:r w:rsidR="00966E56">
        <w:rPr>
          <w:rFonts w:ascii="Arial" w:eastAsia="Calibri" w:hAnsi="Arial" w:cs="Arial"/>
          <w:bCs/>
          <w:snapToGrid/>
          <w:sz w:val="22"/>
          <w:szCs w:val="22"/>
        </w:rPr>
        <w:t xml:space="preserve"> </w:t>
      </w:r>
      <w:r>
        <w:rPr>
          <w:rFonts w:ascii="Arial" w:eastAsia="Calibri" w:hAnsi="Arial" w:cs="Arial"/>
          <w:bCs/>
          <w:snapToGrid/>
          <w:sz w:val="22"/>
          <w:szCs w:val="22"/>
        </w:rPr>
        <w:t>B</w:t>
      </w:r>
      <w:r w:rsidRPr="00E208EC">
        <w:rPr>
          <w:rFonts w:ascii="Arial" w:eastAsia="Calibri" w:hAnsi="Arial" w:cs="Arial"/>
          <w:bCs/>
          <w:snapToGrid/>
          <w:sz w:val="22"/>
          <w:szCs w:val="22"/>
        </w:rPr>
        <w:t>uilding a partnership based on trust and understanding with farmer and landowner clients cannot happen instantly, but rather, requires a sustained commitment over time from LWCD professionals</w:t>
      </w:r>
      <w:r>
        <w:rPr>
          <w:rFonts w:ascii="Arial" w:eastAsia="Calibri" w:hAnsi="Arial" w:cs="Arial"/>
          <w:bCs/>
          <w:snapToGrid/>
          <w:sz w:val="22"/>
          <w:szCs w:val="22"/>
        </w:rPr>
        <w:t>.</w:t>
      </w:r>
    </w:p>
    <w:p w14:paraId="268D8928" w14:textId="77777777" w:rsidR="00E208EC" w:rsidRPr="00E208EC" w:rsidRDefault="00E208EC" w:rsidP="00653290">
      <w:pPr>
        <w:widowControl/>
        <w:ind w:left="360"/>
        <w:jc w:val="both"/>
        <w:rPr>
          <w:rFonts w:ascii="Arial" w:eastAsia="Calibri" w:hAnsi="Arial" w:cs="Arial"/>
          <w:b/>
          <w:snapToGrid/>
          <w:sz w:val="22"/>
          <w:szCs w:val="22"/>
        </w:rPr>
      </w:pPr>
    </w:p>
    <w:p w14:paraId="62DF05E4" w14:textId="19C554DB" w:rsidR="00E208EC" w:rsidRDefault="00E208EC" w:rsidP="00653290">
      <w:pPr>
        <w:widowControl/>
        <w:ind w:left="360"/>
        <w:jc w:val="both"/>
        <w:rPr>
          <w:rFonts w:ascii="Arial" w:eastAsia="Calibri" w:hAnsi="Arial" w:cs="Arial"/>
          <w:b/>
          <w:snapToGrid/>
          <w:sz w:val="22"/>
          <w:szCs w:val="22"/>
        </w:rPr>
      </w:pPr>
      <w:r w:rsidRPr="00E208EC">
        <w:rPr>
          <w:rFonts w:ascii="Arial" w:eastAsia="Calibri" w:hAnsi="Arial" w:cs="Arial"/>
          <w:bCs/>
          <w:snapToGrid/>
          <w:sz w:val="22"/>
          <w:szCs w:val="22"/>
        </w:rPr>
        <w:t>LWCDs leverage cost-share funding from federal and private sources, providing a 2:1 return on the state investment, and spurring local economic growth in industries including agriculture, construction, tourism, forestry, and recreation</w:t>
      </w:r>
      <w:r>
        <w:rPr>
          <w:rFonts w:ascii="Arial" w:eastAsia="Calibri" w:hAnsi="Arial" w:cs="Arial"/>
          <w:bCs/>
          <w:snapToGrid/>
          <w:sz w:val="22"/>
          <w:szCs w:val="22"/>
        </w:rPr>
        <w:t>.</w:t>
      </w:r>
      <w:r w:rsidR="00966E56">
        <w:rPr>
          <w:rFonts w:ascii="Arial" w:eastAsia="Calibri" w:hAnsi="Arial" w:cs="Arial"/>
          <w:bCs/>
          <w:snapToGrid/>
          <w:sz w:val="22"/>
          <w:szCs w:val="22"/>
        </w:rPr>
        <w:t xml:space="preserve"> </w:t>
      </w:r>
      <w:r w:rsidRPr="00E208EC">
        <w:rPr>
          <w:rFonts w:ascii="Arial" w:eastAsia="Calibri" w:hAnsi="Arial" w:cs="Arial"/>
          <w:bCs/>
          <w:snapToGrid/>
          <w:sz w:val="22"/>
          <w:szCs w:val="22"/>
        </w:rPr>
        <w:t>The State of Wisconsin codifies LWCDs’ role in carrying out state conservation standards via Wis. Stats Chap. 92, defining a goal that the State fund staff positions in every LWCD at 100% of the first, 70% of the second, and 50% of each additional staff position</w:t>
      </w:r>
      <w:r>
        <w:rPr>
          <w:rFonts w:ascii="Arial" w:eastAsia="Calibri" w:hAnsi="Arial" w:cs="Arial"/>
          <w:bCs/>
          <w:snapToGrid/>
          <w:sz w:val="22"/>
          <w:szCs w:val="22"/>
        </w:rPr>
        <w:t>.</w:t>
      </w:r>
      <w:r w:rsidR="00966E56">
        <w:rPr>
          <w:rFonts w:ascii="Arial" w:eastAsia="Calibri" w:hAnsi="Arial" w:cs="Arial"/>
          <w:bCs/>
          <w:snapToGrid/>
          <w:sz w:val="22"/>
          <w:szCs w:val="22"/>
        </w:rPr>
        <w:t xml:space="preserve"> </w:t>
      </w:r>
      <w:r>
        <w:rPr>
          <w:rFonts w:ascii="Arial" w:eastAsia="Calibri" w:hAnsi="Arial" w:cs="Arial"/>
          <w:bCs/>
          <w:snapToGrid/>
          <w:sz w:val="22"/>
          <w:szCs w:val="22"/>
        </w:rPr>
        <w:t>T</w:t>
      </w:r>
      <w:r w:rsidRPr="00E208EC">
        <w:rPr>
          <w:rFonts w:ascii="Arial" w:eastAsia="Calibri" w:hAnsi="Arial" w:cs="Arial"/>
          <w:bCs/>
          <w:snapToGrid/>
          <w:sz w:val="22"/>
          <w:szCs w:val="22"/>
        </w:rPr>
        <w:t>he State of Wisconsin has not ensured baseline support of LWCDs by meeting this funding goal since its inception, and in the 18-year period from 2006 to 2024, base funding relative to LWCD staffing needs decreased by 24%.</w:t>
      </w:r>
      <w:r w:rsidR="00966E56">
        <w:rPr>
          <w:rFonts w:ascii="Arial" w:eastAsia="Calibri" w:hAnsi="Arial" w:cs="Arial"/>
          <w:bCs/>
          <w:snapToGrid/>
          <w:sz w:val="22"/>
          <w:szCs w:val="22"/>
        </w:rPr>
        <w:t xml:space="preserve"> </w:t>
      </w:r>
      <w:r>
        <w:rPr>
          <w:rFonts w:ascii="Arial" w:eastAsia="Calibri" w:hAnsi="Arial" w:cs="Arial"/>
          <w:bCs/>
          <w:snapToGrid/>
          <w:sz w:val="22"/>
          <w:szCs w:val="22"/>
        </w:rPr>
        <w:t>S</w:t>
      </w:r>
      <w:r w:rsidRPr="00E208EC">
        <w:rPr>
          <w:rFonts w:ascii="Arial" w:eastAsia="Calibri" w:hAnsi="Arial" w:cs="Arial"/>
          <w:bCs/>
          <w:snapToGrid/>
          <w:sz w:val="22"/>
          <w:szCs w:val="22"/>
        </w:rPr>
        <w:t>upporting county LWCDs is a widely supported priority supported by conservation, environmental and local government groups alike; and,</w:t>
      </w:r>
    </w:p>
    <w:p w14:paraId="33F731DB" w14:textId="77777777" w:rsidR="00C120EA" w:rsidRDefault="00C120EA" w:rsidP="00FD79AB">
      <w:pPr>
        <w:widowControl/>
        <w:ind w:firstLine="360"/>
        <w:rPr>
          <w:rFonts w:ascii="Arial" w:eastAsia="Calibri" w:hAnsi="Arial" w:cs="Arial"/>
          <w:b/>
          <w:snapToGrid/>
          <w:sz w:val="22"/>
          <w:szCs w:val="22"/>
        </w:rPr>
      </w:pPr>
    </w:p>
    <w:p w14:paraId="7A534E33" w14:textId="505CAF61" w:rsidR="00E208EC" w:rsidRPr="00E208EC" w:rsidRDefault="00E208EC" w:rsidP="00E208EC">
      <w:pPr>
        <w:widowControl/>
        <w:ind w:left="360"/>
        <w:jc w:val="both"/>
        <w:rPr>
          <w:rFonts w:ascii="Arial" w:eastAsia="Calibri" w:hAnsi="Arial" w:cs="Arial"/>
          <w:b/>
          <w:snapToGrid/>
          <w:sz w:val="22"/>
          <w:szCs w:val="22"/>
        </w:rPr>
      </w:pPr>
      <w:r w:rsidRPr="00E208EC">
        <w:rPr>
          <w:rFonts w:ascii="Arial" w:eastAsia="Calibri" w:hAnsi="Arial" w:cs="Arial"/>
          <w:b/>
          <w:snapToGrid/>
          <w:sz w:val="22"/>
          <w:szCs w:val="22"/>
        </w:rPr>
        <w:t>NOW, THEREFORE, BE IT RESOLVED</w:t>
      </w:r>
      <w:r w:rsidR="00AA1C3D">
        <w:rPr>
          <w:rFonts w:ascii="Arial" w:eastAsia="Calibri" w:hAnsi="Arial" w:cs="Arial"/>
          <w:b/>
          <w:snapToGrid/>
          <w:sz w:val="22"/>
          <w:szCs w:val="22"/>
        </w:rPr>
        <w:t xml:space="preserve"> </w:t>
      </w:r>
      <w:r w:rsidR="00AA1C3D" w:rsidRPr="00AA1C3D">
        <w:rPr>
          <w:rFonts w:ascii="Arial" w:eastAsia="Calibri" w:hAnsi="Arial" w:cs="Arial"/>
          <w:bCs/>
          <w:snapToGrid/>
          <w:sz w:val="22"/>
          <w:szCs w:val="22"/>
        </w:rPr>
        <w:t>by the</w:t>
      </w:r>
      <w:r w:rsidRPr="00E208EC">
        <w:rPr>
          <w:rFonts w:ascii="Arial" w:eastAsia="Calibri" w:hAnsi="Arial" w:cs="Arial"/>
          <w:bCs/>
          <w:snapToGrid/>
          <w:sz w:val="22"/>
          <w:szCs w:val="22"/>
        </w:rPr>
        <w:t xml:space="preserve"> </w:t>
      </w:r>
      <w:r>
        <w:rPr>
          <w:rFonts w:ascii="Arial" w:eastAsia="Calibri" w:hAnsi="Arial" w:cs="Arial"/>
          <w:bCs/>
          <w:snapToGrid/>
          <w:sz w:val="22"/>
          <w:szCs w:val="22"/>
        </w:rPr>
        <w:t>Sauk County</w:t>
      </w:r>
      <w:r w:rsidR="00AA1C3D">
        <w:rPr>
          <w:rFonts w:ascii="Arial" w:eastAsia="Calibri" w:hAnsi="Arial" w:cs="Arial"/>
          <w:bCs/>
          <w:snapToGrid/>
          <w:sz w:val="22"/>
          <w:szCs w:val="22"/>
        </w:rPr>
        <w:t xml:space="preserve"> Board of Supervisors that Sauk County</w:t>
      </w:r>
      <w:r w:rsidRPr="00E208EC">
        <w:rPr>
          <w:rFonts w:ascii="Arial" w:eastAsia="Calibri" w:hAnsi="Arial" w:cs="Arial"/>
          <w:bCs/>
          <w:snapToGrid/>
          <w:sz w:val="22"/>
          <w:szCs w:val="22"/>
        </w:rPr>
        <w:t xml:space="preserve"> does hereby urge the Wisconsin State Legislature to strengthen the viability of the State’s County Land and Water Conservation Staffing program by increasing base funding for the program by $11,035,900 on an annual basis to a total of $20.2 million annually. </w:t>
      </w:r>
    </w:p>
    <w:p w14:paraId="68EBEBAB" w14:textId="77777777" w:rsidR="00E208EC" w:rsidRPr="00E208EC" w:rsidRDefault="00E208EC" w:rsidP="00E208EC">
      <w:pPr>
        <w:widowControl/>
        <w:ind w:left="360"/>
        <w:jc w:val="both"/>
        <w:rPr>
          <w:rFonts w:ascii="Arial" w:eastAsia="Calibri" w:hAnsi="Arial" w:cs="Arial"/>
          <w:b/>
          <w:snapToGrid/>
          <w:sz w:val="22"/>
          <w:szCs w:val="22"/>
        </w:rPr>
      </w:pPr>
    </w:p>
    <w:p w14:paraId="4057DDFD" w14:textId="411492AA" w:rsidR="001B5992" w:rsidRPr="00E208EC" w:rsidRDefault="00E208EC" w:rsidP="00E208EC">
      <w:pPr>
        <w:widowControl/>
        <w:ind w:left="360"/>
        <w:jc w:val="both"/>
        <w:rPr>
          <w:rFonts w:ascii="Arial" w:eastAsia="Calibri" w:hAnsi="Arial" w:cs="Arial"/>
          <w:bCs/>
          <w:snapToGrid/>
          <w:sz w:val="22"/>
          <w:szCs w:val="22"/>
        </w:rPr>
      </w:pPr>
      <w:r w:rsidRPr="00E208EC">
        <w:rPr>
          <w:rFonts w:ascii="Arial" w:eastAsia="Calibri" w:hAnsi="Arial" w:cs="Arial"/>
          <w:b/>
          <w:snapToGrid/>
          <w:sz w:val="22"/>
          <w:szCs w:val="22"/>
        </w:rPr>
        <w:t xml:space="preserve">BE IT FURTHER RESOLVED </w:t>
      </w:r>
      <w:r w:rsidRPr="00E208EC">
        <w:rPr>
          <w:rFonts w:ascii="Arial" w:eastAsia="Calibri" w:hAnsi="Arial" w:cs="Arial"/>
          <w:bCs/>
          <w:snapToGrid/>
          <w:sz w:val="22"/>
          <w:szCs w:val="22"/>
        </w:rPr>
        <w:t>that a copy of the resolution be sent to WI Land+Water Conservation Association, all State Legislators, the Governor, DATCP Secretary, DNR Secretary, DOA Secretary, the Wisconsin Counties Association, and the Wisconsin Towns Association.</w:t>
      </w:r>
    </w:p>
    <w:p w14:paraId="4D4B6CBB" w14:textId="77777777" w:rsidR="00E208EC" w:rsidRPr="00E66349" w:rsidRDefault="00E208EC" w:rsidP="00E208EC">
      <w:pPr>
        <w:widowControl/>
        <w:ind w:left="360"/>
        <w:jc w:val="both"/>
        <w:rPr>
          <w:rFonts w:ascii="Arial" w:eastAsia="Calibri" w:hAnsi="Arial" w:cs="Arial"/>
          <w:snapToGrid/>
          <w:sz w:val="22"/>
          <w:szCs w:val="22"/>
        </w:rPr>
      </w:pPr>
    </w:p>
    <w:p w14:paraId="706E40B9" w14:textId="6753C2AB"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1B5992">
        <w:rPr>
          <w:rFonts w:ascii="Arial" w:hAnsi="Arial" w:cs="Arial"/>
          <w:sz w:val="22"/>
          <w:szCs w:val="22"/>
        </w:rPr>
        <w:t>Land Resources and E</w:t>
      </w:r>
      <w:r w:rsidR="008D624C">
        <w:rPr>
          <w:rFonts w:ascii="Arial" w:hAnsi="Arial" w:cs="Arial"/>
          <w:sz w:val="22"/>
          <w:szCs w:val="22"/>
        </w:rPr>
        <w:t>xtension</w:t>
      </w:r>
      <w:r w:rsidR="001B5992">
        <w:rPr>
          <w:rFonts w:ascii="Arial" w:hAnsi="Arial" w:cs="Arial"/>
          <w:sz w:val="22"/>
          <w:szCs w:val="22"/>
        </w:rPr>
        <w:t xml:space="preserve"> </w:t>
      </w:r>
      <w:r w:rsidR="00BC55B4">
        <w:rPr>
          <w:rFonts w:ascii="Arial" w:hAnsi="Arial" w:cs="Arial"/>
          <w:sz w:val="22"/>
          <w:szCs w:val="22"/>
        </w:rPr>
        <w:t>Committee</w:t>
      </w:r>
      <w:r>
        <w:rPr>
          <w:rFonts w:ascii="Arial" w:hAnsi="Arial" w:cs="Arial"/>
          <w:sz w:val="22"/>
          <w:szCs w:val="22"/>
        </w:rPr>
        <w:t xml:space="preserve">, this </w:t>
      </w:r>
      <w:r w:rsidR="001B5992">
        <w:rPr>
          <w:rFonts w:ascii="Arial" w:hAnsi="Arial" w:cs="Arial"/>
          <w:sz w:val="22"/>
          <w:szCs w:val="22"/>
        </w:rPr>
        <w:t>1</w:t>
      </w:r>
      <w:r w:rsidR="00AA1C3D">
        <w:rPr>
          <w:rFonts w:ascii="Arial" w:hAnsi="Arial" w:cs="Arial"/>
          <w:sz w:val="22"/>
          <w:szCs w:val="22"/>
        </w:rPr>
        <w:t>5</w:t>
      </w:r>
      <w:r w:rsidR="001B5992" w:rsidRPr="001B5992">
        <w:rPr>
          <w:rFonts w:ascii="Arial" w:hAnsi="Arial" w:cs="Arial"/>
          <w:sz w:val="22"/>
          <w:szCs w:val="22"/>
          <w:vertAlign w:val="superscript"/>
        </w:rPr>
        <w:t>th</w:t>
      </w:r>
      <w:r w:rsidR="001B5992">
        <w:rPr>
          <w:rFonts w:ascii="Arial" w:hAnsi="Arial" w:cs="Arial"/>
          <w:sz w:val="22"/>
          <w:szCs w:val="22"/>
        </w:rPr>
        <w:t xml:space="preserve"> </w:t>
      </w:r>
      <w:r>
        <w:rPr>
          <w:rFonts w:ascii="Arial" w:hAnsi="Arial" w:cs="Arial"/>
          <w:sz w:val="22"/>
          <w:szCs w:val="22"/>
        </w:rPr>
        <w:t>day of</w:t>
      </w:r>
      <w:r w:rsidR="001B5992">
        <w:rPr>
          <w:rFonts w:ascii="Arial" w:hAnsi="Arial" w:cs="Arial"/>
          <w:sz w:val="22"/>
          <w:szCs w:val="22"/>
        </w:rPr>
        <w:t xml:space="preserve"> </w:t>
      </w:r>
      <w:r w:rsidR="001878A0">
        <w:rPr>
          <w:rFonts w:ascii="Arial" w:hAnsi="Arial" w:cs="Arial"/>
          <w:sz w:val="22"/>
          <w:szCs w:val="22"/>
        </w:rPr>
        <w:t>April</w:t>
      </w:r>
      <w:r>
        <w:rPr>
          <w:rFonts w:ascii="Arial" w:hAnsi="Arial" w:cs="Arial"/>
          <w:sz w:val="22"/>
          <w:szCs w:val="22"/>
        </w:rPr>
        <w:t xml:space="preserve"> 202</w:t>
      </w:r>
      <w:r w:rsidR="008D624C">
        <w:rPr>
          <w:rFonts w:ascii="Arial" w:hAnsi="Arial" w:cs="Arial"/>
          <w:sz w:val="22"/>
          <w:szCs w:val="22"/>
        </w:rPr>
        <w:t>5</w:t>
      </w:r>
      <w:r w:rsidR="001878A0">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lastRenderedPageBreak/>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993D4A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proofErr w:type="gramStart"/>
      <w:r w:rsidR="00AA1C3D">
        <w:rPr>
          <w:rFonts w:ascii="Arial" w:hAnsi="Arial" w:cs="Arial"/>
          <w:color w:val="000000"/>
          <w:sz w:val="22"/>
          <w:szCs w:val="22"/>
        </w:rPr>
        <w:t>X</w:t>
      </w:r>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None   [ </w:t>
      </w:r>
      <w:r w:rsidR="00AA1C3D">
        <w:rPr>
          <w:rFonts w:ascii="Arial" w:hAnsi="Arial" w:cs="Arial"/>
          <w:color w:val="000000"/>
          <w:sz w:val="22"/>
          <w:szCs w:val="22"/>
        </w:rPr>
        <w:t xml:space="preserve"> </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25CCD3CB"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w:t>
      </w:r>
      <w:r w:rsidR="00AA1C3D">
        <w:rPr>
          <w:rFonts w:ascii="Arial" w:hAnsi="Arial" w:cs="Arial"/>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78CD4F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w:t>
      </w: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394E4FCF" w:rsidR="00790C2A" w:rsidRDefault="00EC66DA" w:rsidP="00790C2A">
      <w:pPr>
        <w:ind w:firstLine="360"/>
        <w:rPr>
          <w:rFonts w:ascii="Arial" w:hAnsi="Arial" w:cs="Arial"/>
          <w:sz w:val="22"/>
          <w:szCs w:val="22"/>
        </w:rPr>
      </w:pPr>
      <w:r w:rsidRPr="00094EA5">
        <w:rPr>
          <w:rFonts w:ascii="Arial" w:hAnsi="Arial" w:cs="Arial"/>
          <w:sz w:val="22"/>
          <w:szCs w:val="22"/>
        </w:rPr>
        <w:t>Offered and passage moved by</w:t>
      </w:r>
      <w:r w:rsidR="008D624C">
        <w:rPr>
          <w:rFonts w:ascii="Arial" w:hAnsi="Arial" w:cs="Arial"/>
          <w:sz w:val="22"/>
          <w:szCs w:val="22"/>
        </w:rPr>
        <w:t>:</w:t>
      </w:r>
      <w:r w:rsidRPr="00094EA5">
        <w:rPr>
          <w:rFonts w:ascii="Arial" w:hAnsi="Arial" w:cs="Arial"/>
          <w:sz w:val="22"/>
          <w:szCs w:val="22"/>
        </w:rPr>
        <w:t xml:space="preserve">    </w:t>
      </w:r>
    </w:p>
    <w:p w14:paraId="323A2C13" w14:textId="77777777" w:rsidR="008D624C" w:rsidRPr="000D4222" w:rsidRDefault="008D624C" w:rsidP="008D624C">
      <w:pPr>
        <w:ind w:left="360"/>
        <w:rPr>
          <w:rFonts w:ascii="Arial" w:hAnsi="Arial" w:cs="Arial"/>
          <w:sz w:val="22"/>
          <w:szCs w:val="22"/>
        </w:rPr>
      </w:pPr>
    </w:p>
    <w:p w14:paraId="7CB99842" w14:textId="77777777" w:rsidR="008D624C" w:rsidRPr="00702EBB" w:rsidRDefault="008D624C" w:rsidP="008D624C">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713277D" w14:textId="77777777" w:rsidR="008D624C" w:rsidRPr="00702EBB" w:rsidRDefault="008D624C" w:rsidP="008D624C">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34DEEF01" w14:textId="77777777" w:rsidR="008D624C" w:rsidRPr="00702EBB" w:rsidRDefault="008D624C" w:rsidP="008D624C">
      <w:pPr>
        <w:ind w:left="360"/>
        <w:rPr>
          <w:rFonts w:ascii="Arial" w:hAnsi="Arial" w:cs="Arial"/>
          <w:sz w:val="22"/>
          <w:szCs w:val="22"/>
        </w:rPr>
      </w:pPr>
    </w:p>
    <w:p w14:paraId="6783D84C" w14:textId="77777777" w:rsidR="008D624C" w:rsidRPr="00702EBB" w:rsidRDefault="008D624C" w:rsidP="008D624C">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80DBAC5" w14:textId="77777777" w:rsidR="008D624C" w:rsidRPr="00702EBB" w:rsidRDefault="008D624C" w:rsidP="008D624C">
      <w:pPr>
        <w:ind w:left="360"/>
        <w:rPr>
          <w:rFonts w:ascii="Arial" w:hAnsi="Arial" w:cs="Arial"/>
          <w:sz w:val="22"/>
          <w:szCs w:val="22"/>
        </w:rPr>
      </w:pPr>
      <w:r>
        <w:rPr>
          <w:rFonts w:ascii="Arial" w:hAnsi="Arial" w:cs="Arial"/>
          <w:sz w:val="22"/>
          <w:szCs w:val="22"/>
        </w:rPr>
        <w:t>Dennis Polivka</w:t>
      </w:r>
      <w:r w:rsidRPr="00702EBB">
        <w:rPr>
          <w:rFonts w:ascii="Arial" w:hAnsi="Arial" w:cs="Arial"/>
          <w:sz w:val="22"/>
          <w:szCs w:val="22"/>
        </w:rPr>
        <w:t>, Vice Chair</w:t>
      </w:r>
    </w:p>
    <w:p w14:paraId="51C2E544" w14:textId="77777777" w:rsidR="008D624C" w:rsidRPr="00702EBB" w:rsidRDefault="008D624C" w:rsidP="008D624C">
      <w:pPr>
        <w:rPr>
          <w:rFonts w:ascii="Arial" w:hAnsi="Arial" w:cs="Arial"/>
          <w:sz w:val="22"/>
          <w:szCs w:val="22"/>
        </w:rPr>
      </w:pPr>
      <w:r w:rsidRPr="00702EBB">
        <w:rPr>
          <w:rFonts w:ascii="Arial" w:hAnsi="Arial" w:cs="Arial"/>
          <w:sz w:val="22"/>
          <w:szCs w:val="22"/>
        </w:rPr>
        <w:tab/>
      </w:r>
    </w:p>
    <w:p w14:paraId="3CE24968"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26DD3E"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7E0271C8"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w:t>
      </w:r>
    </w:p>
    <w:p w14:paraId="3ED3F2D4"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4177B84"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3EA623F" w14:textId="77777777" w:rsidR="008D624C" w:rsidRPr="00702EBB" w:rsidRDefault="008D624C" w:rsidP="008D624C">
      <w:pPr>
        <w:rPr>
          <w:rFonts w:ascii="Arial" w:hAnsi="Arial" w:cs="Arial"/>
          <w:sz w:val="22"/>
          <w:szCs w:val="22"/>
        </w:rPr>
      </w:pPr>
    </w:p>
    <w:p w14:paraId="01C80F4A"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2FF3BDB"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44A846AF" w14:textId="77777777" w:rsidR="008D624C" w:rsidRDefault="008D624C" w:rsidP="008D624C">
      <w:pPr>
        <w:rPr>
          <w:rFonts w:ascii="Arial" w:hAnsi="Arial" w:cs="Arial"/>
          <w:sz w:val="22"/>
          <w:szCs w:val="22"/>
        </w:rPr>
      </w:pPr>
    </w:p>
    <w:p w14:paraId="18F3BEB5" w14:textId="77777777" w:rsidR="008D624C" w:rsidRDefault="008D624C" w:rsidP="008D624C">
      <w:pPr>
        <w:rPr>
          <w:rFonts w:ascii="Arial" w:hAnsi="Arial" w:cs="Arial"/>
          <w:sz w:val="22"/>
          <w:szCs w:val="22"/>
        </w:rPr>
      </w:pPr>
      <w:r w:rsidRPr="00702EBB">
        <w:rPr>
          <w:rFonts w:ascii="Arial" w:hAnsi="Arial" w:cs="Arial"/>
          <w:sz w:val="22"/>
          <w:szCs w:val="22"/>
        </w:rPr>
        <w:t xml:space="preserve">      </w:t>
      </w:r>
    </w:p>
    <w:p w14:paraId="06AC7760" w14:textId="03D83847" w:rsidR="008D624C" w:rsidRPr="00702EBB" w:rsidRDefault="008D624C" w:rsidP="008D624C">
      <w:pPr>
        <w:ind w:firstLine="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16C6283"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560BFDC0" w14:textId="77777777" w:rsidR="008D624C" w:rsidRPr="00702EBB" w:rsidRDefault="008D624C" w:rsidP="008D624C">
      <w:pPr>
        <w:rPr>
          <w:rFonts w:ascii="Arial" w:hAnsi="Arial" w:cs="Arial"/>
          <w:sz w:val="22"/>
          <w:szCs w:val="22"/>
        </w:rPr>
      </w:pPr>
    </w:p>
    <w:p w14:paraId="25129780"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54AE0CA"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Valerie McAuliffe</w:t>
      </w:r>
    </w:p>
    <w:p w14:paraId="349E96AD" w14:textId="77777777" w:rsidR="008D624C" w:rsidRPr="00702EBB" w:rsidRDefault="008D624C" w:rsidP="008D624C">
      <w:pPr>
        <w:rPr>
          <w:rFonts w:ascii="Arial" w:hAnsi="Arial" w:cs="Arial"/>
          <w:sz w:val="22"/>
          <w:szCs w:val="22"/>
        </w:rPr>
      </w:pPr>
    </w:p>
    <w:p w14:paraId="430736E6"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D1FD69"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Lynn Eberl</w:t>
      </w:r>
    </w:p>
    <w:p w14:paraId="40F34F2E" w14:textId="77777777" w:rsidR="008D624C" w:rsidRPr="00702EBB" w:rsidRDefault="008D624C" w:rsidP="008D624C">
      <w:pPr>
        <w:rPr>
          <w:rFonts w:ascii="Arial" w:hAnsi="Arial" w:cs="Arial"/>
          <w:sz w:val="22"/>
          <w:szCs w:val="22"/>
        </w:rPr>
      </w:pPr>
    </w:p>
    <w:p w14:paraId="51316DBA" w14:textId="77777777" w:rsidR="008D624C" w:rsidRPr="00702EBB" w:rsidRDefault="008D624C" w:rsidP="008D624C">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04B667D" w14:textId="77777777" w:rsidR="008D624C" w:rsidRDefault="008D624C" w:rsidP="008D624C">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624DA5" w14:textId="45798081" w:rsidR="001B5992" w:rsidRPr="004B4405" w:rsidRDefault="001B5992" w:rsidP="00AA1C3D">
      <w:pPr>
        <w:ind w:left="360"/>
        <w:rPr>
          <w:rFonts w:ascii="Arial" w:hAnsi="Arial" w:cs="Arial"/>
          <w:sz w:val="22"/>
          <w:szCs w:val="22"/>
        </w:rPr>
      </w:pPr>
      <w:r w:rsidRPr="004B4405">
        <w:rPr>
          <w:rFonts w:ascii="Arial" w:hAnsi="Arial" w:cs="Arial"/>
          <w:sz w:val="22"/>
          <w:szCs w:val="22"/>
        </w:rPr>
        <w:t xml:space="preserve">Fiscal Note: </w:t>
      </w:r>
      <w:r w:rsidR="00AA1C3D">
        <w:rPr>
          <w:rFonts w:ascii="Arial" w:hAnsi="Arial" w:cs="Arial"/>
          <w:sz w:val="22"/>
          <w:szCs w:val="22"/>
        </w:rPr>
        <w:t>No impact.</w:t>
      </w:r>
    </w:p>
    <w:p w14:paraId="6349AC40" w14:textId="77777777" w:rsidR="001B5992" w:rsidRPr="004B4405" w:rsidRDefault="001B5992" w:rsidP="00AA1C3D">
      <w:pPr>
        <w:ind w:left="360"/>
        <w:rPr>
          <w:rFonts w:ascii="Arial" w:hAnsi="Arial" w:cs="Arial"/>
          <w:sz w:val="22"/>
          <w:szCs w:val="22"/>
        </w:rPr>
      </w:pPr>
    </w:p>
    <w:p w14:paraId="61C40FD2" w14:textId="77768E84" w:rsidR="000335FD" w:rsidRPr="000B03FA" w:rsidRDefault="001B5992" w:rsidP="00AA1C3D">
      <w:pPr>
        <w:ind w:left="360"/>
        <w:rPr>
          <w:rFonts w:ascii="Arial" w:hAnsi="Arial" w:cs="Arial"/>
          <w:sz w:val="22"/>
          <w:szCs w:val="22"/>
        </w:rPr>
      </w:pPr>
      <w:r w:rsidRPr="004B4405">
        <w:rPr>
          <w:rFonts w:ascii="Arial" w:hAnsi="Arial" w:cs="Arial"/>
          <w:sz w:val="22"/>
          <w:szCs w:val="22"/>
        </w:rPr>
        <w:t>MIS Note: No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166DE"/>
    <w:rsid w:val="000335FD"/>
    <w:rsid w:val="00041A68"/>
    <w:rsid w:val="00083BE4"/>
    <w:rsid w:val="00094EA5"/>
    <w:rsid w:val="000B03FA"/>
    <w:rsid w:val="000C1065"/>
    <w:rsid w:val="001267D1"/>
    <w:rsid w:val="00183131"/>
    <w:rsid w:val="001878A0"/>
    <w:rsid w:val="00191AC8"/>
    <w:rsid w:val="00195AA0"/>
    <w:rsid w:val="001B1C47"/>
    <w:rsid w:val="001B5992"/>
    <w:rsid w:val="001C5546"/>
    <w:rsid w:val="0023256C"/>
    <w:rsid w:val="002A77C6"/>
    <w:rsid w:val="002B029F"/>
    <w:rsid w:val="002C0FA9"/>
    <w:rsid w:val="002C16C1"/>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31D7B"/>
    <w:rsid w:val="00653290"/>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57413"/>
    <w:rsid w:val="0089786D"/>
    <w:rsid w:val="008B64F3"/>
    <w:rsid w:val="008D624C"/>
    <w:rsid w:val="008E19F0"/>
    <w:rsid w:val="008E3731"/>
    <w:rsid w:val="00901CC6"/>
    <w:rsid w:val="00963023"/>
    <w:rsid w:val="00966C9A"/>
    <w:rsid w:val="00966E56"/>
    <w:rsid w:val="009B220E"/>
    <w:rsid w:val="009F0C7F"/>
    <w:rsid w:val="00A13B76"/>
    <w:rsid w:val="00A52F6C"/>
    <w:rsid w:val="00A93EDB"/>
    <w:rsid w:val="00AA1C3D"/>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08EC"/>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632</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2007-08-02T19:34:00Z</cp:lastPrinted>
  <dcterms:created xsi:type="dcterms:W3CDTF">2025-03-25T15:14:00Z</dcterms:created>
  <dcterms:modified xsi:type="dcterms:W3CDTF">2025-03-31T16:49:00Z</dcterms:modified>
  <cp:contentStatus/>
</cp:coreProperties>
</file>