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AC617C">
        <w:rPr>
          <w:b/>
          <w:sz w:val="28"/>
        </w:rPr>
        <w:t>2018</w:t>
      </w:r>
    </w:p>
    <w:p w:rsidR="00A671BB" w:rsidRDefault="00A671BB">
      <w:pPr>
        <w:pStyle w:val="DefaultText"/>
        <w:jc w:val="center"/>
        <w:rPr>
          <w:b/>
        </w:rPr>
      </w:pPr>
    </w:p>
    <w:p w:rsidR="00275ECC" w:rsidRPr="00275ECC" w:rsidRDefault="00275ECC" w:rsidP="00275EC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ind w:left="6"/>
        <w:jc w:val="center"/>
        <w:rPr>
          <w:rStyle w:val="InitialStyle"/>
          <w:rFonts w:ascii="Times New Roman" w:hAnsi="Times New Roman"/>
        </w:rPr>
      </w:pPr>
      <w:r w:rsidRPr="00275ECC">
        <w:rPr>
          <w:rStyle w:val="InitialStyle"/>
          <w:rFonts w:ascii="Times New Roman" w:hAnsi="Times New Roman"/>
          <w:b/>
        </w:rPr>
        <w:t xml:space="preserve">AUTHORIZATION TO CONTRACT WITH </w:t>
      </w:r>
      <w:r>
        <w:rPr>
          <w:rStyle w:val="InitialStyle"/>
          <w:rFonts w:ascii="Times New Roman" w:hAnsi="Times New Roman"/>
          <w:b/>
        </w:rPr>
        <w:t>CLEAN POWER</w:t>
      </w:r>
      <w:r w:rsidR="00B52FAE">
        <w:rPr>
          <w:rStyle w:val="InitialStyle"/>
          <w:rFonts w:ascii="Times New Roman" w:hAnsi="Times New Roman"/>
          <w:b/>
        </w:rPr>
        <w:t xml:space="preserve"> LLC</w:t>
      </w:r>
      <w:r w:rsidRPr="00275ECC">
        <w:rPr>
          <w:rStyle w:val="InitialStyle"/>
          <w:rFonts w:ascii="Times New Roman" w:hAnsi="Times New Roman"/>
          <w:b/>
        </w:rPr>
        <w:t xml:space="preserve"> FOR THE</w:t>
      </w:r>
      <w:r>
        <w:rPr>
          <w:rStyle w:val="InitialStyle"/>
          <w:rFonts w:ascii="Times New Roman" w:hAnsi="Times New Roman"/>
          <w:b/>
        </w:rPr>
        <w:t xml:space="preserve"> CLEANING OF COUNTY FACILITIES</w:t>
      </w:r>
    </w:p>
    <w:p w:rsidR="00257F26" w:rsidRPr="00723D8D" w:rsidRDefault="006332B9" w:rsidP="00723D8D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323215</wp:posOffset>
                </wp:positionV>
                <wp:extent cx="5913120" cy="254317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C6B8D" w:rsidRDefault="001E4083" w:rsidP="00FF57C1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6B8D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Background: </w:t>
                            </w:r>
                            <w:r w:rsidR="003D77F5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Sauk County </w:t>
                            </w:r>
                            <w:r w:rsidR="00B53936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owns and maintains</w:t>
                            </w:r>
                            <w:r w:rsidR="00110216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01816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numerous facilities throughout the county that require daily cleaning</w:t>
                            </w:r>
                            <w:r w:rsidR="004043D1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1D1E90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01816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Sauk County has contracted for the cleaning of the Historic Courthouse, Law Enforcement Center, and West Square Adm</w:t>
                            </w:r>
                            <w:r w:rsidR="00817E93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inistration buildings five days per week since 1996</w:t>
                            </w:r>
                            <w:r w:rsidR="00E01816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196513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Project work for the cleaning of</w:t>
                            </w:r>
                            <w:r w:rsidR="00817E93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carpets, d</w:t>
                            </w:r>
                            <w:r w:rsidR="00196513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eep scrubbing the bathroom</w:t>
                            </w:r>
                            <w:r w:rsidR="00817E93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3445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floors, and strip</w:t>
                            </w:r>
                            <w:r w:rsidR="003639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="00FC3445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ing and waxing of the floors</w:t>
                            </w:r>
                            <w:r w:rsidR="0040512E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is separate work that has been completed time a</w:t>
                            </w:r>
                            <w:r w:rsidR="00196513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 materials since the contract</w:t>
                            </w:r>
                            <w:r w:rsidR="0040512E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started in 1996.</w:t>
                            </w:r>
                            <w:r w:rsidR="00E01816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The Facilities Director looked into rebidding the cleaning</w:t>
                            </w:r>
                            <w:r w:rsidR="0040512E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and project work</w:t>
                            </w:r>
                            <w:r w:rsidR="00E01816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of the county facilities along with adding the Reedsburg Human Services into the cleaning</w:t>
                            </w:r>
                            <w:r w:rsidR="002E0D75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and floor care</w:t>
                            </w:r>
                            <w:r w:rsidR="00E01816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scope of work</w:t>
                            </w:r>
                            <w:r w:rsidR="00196513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 Cleaning</w:t>
                            </w:r>
                            <w:r w:rsidR="002E0D75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services</w:t>
                            </w:r>
                            <w:r w:rsidR="00196513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were </w:t>
                            </w:r>
                            <w:r w:rsidR="002E0D75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put out for </w:t>
                            </w:r>
                            <w:r w:rsidR="00E01816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bid </w:t>
                            </w:r>
                            <w:r w:rsidR="00196513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on </w:t>
                            </w:r>
                            <w:r w:rsidR="00E01816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</w:t>
                            </w:r>
                            <w:r w:rsidR="00196513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following:</w:t>
                            </w:r>
                            <w:r w:rsidR="00E01816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daily cleaning of bathrooms</w:t>
                            </w:r>
                            <w:r w:rsidR="002E0D75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breakrooms,</w:t>
                            </w:r>
                            <w:r w:rsidR="00E01816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kitchenettes</w:t>
                            </w:r>
                            <w:r w:rsidR="002E0D75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daily m</w:t>
                            </w:r>
                            <w:r w:rsidR="00E01816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opping of floors</w:t>
                            </w:r>
                            <w:r w:rsidR="002E0D75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vacuuming of waiting rooms, and hallways at the identified</w:t>
                            </w:r>
                            <w:r w:rsidR="0079729F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facilities.  </w:t>
                            </w:r>
                            <w:r w:rsidR="0040512E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Facilities Director received multiple bids for the cleaning of the county facilities.</w:t>
                            </w:r>
                            <w:r w:rsidR="00196513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Clean Power LLC </w:t>
                            </w:r>
                            <w:r w:rsidR="006332B9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responded to the request for bid with the lowest price, positive references, and they allow the county to purchas</w:t>
                            </w:r>
                            <w:r w:rsidR="0036394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various supplies other vendor</w:t>
                            </w:r>
                            <w:bookmarkStart w:id="0" w:name="_GoBack"/>
                            <w:bookmarkEnd w:id="0"/>
                            <w:r w:rsidR="006332B9" w:rsidRPr="003C6B8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 did not allow.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25.45pt;width:465.6pt;height:200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">
                <v:textbox>
                  <w:txbxContent>
                    <w:p w:rsidR="001E4083" w:rsidRPr="003C6B8D" w:rsidRDefault="001E4083" w:rsidP="00FF57C1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6B8D">
                        <w:rPr>
                          <w:b/>
                          <w:i/>
                          <w:sz w:val="24"/>
                          <w:szCs w:val="24"/>
                        </w:rPr>
                        <w:t xml:space="preserve">Background: </w:t>
                      </w:r>
                      <w:r w:rsidR="003D77F5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Sauk County </w:t>
                      </w:r>
                      <w:r w:rsidR="00B53936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owns and maintains</w:t>
                      </w:r>
                      <w:r w:rsidR="00110216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E01816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numerous facilities throughout the county that require daily cleaning</w:t>
                      </w:r>
                      <w:r w:rsidR="004043D1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1D1E90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 w:rsidR="00E01816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Sauk County has contracted for the cleaning of the Historic Courthouse, Law Enforcement Center, and West Square Adm</w:t>
                      </w:r>
                      <w:r w:rsidR="00817E93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inistration buildings five days per week since 1996</w:t>
                      </w:r>
                      <w:r w:rsidR="00E01816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. </w:t>
                      </w:r>
                      <w:r w:rsidR="00196513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Project work for the cleaning of</w:t>
                      </w:r>
                      <w:r w:rsidR="00817E93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carpets, d</w:t>
                      </w:r>
                      <w:r w:rsidR="00196513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eep scrubbing the bathroom</w:t>
                      </w:r>
                      <w:r w:rsidR="00817E93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FC3445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floors, and strip</w:t>
                      </w:r>
                      <w:r w:rsidR="0036394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r w:rsidR="00FC3445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ing and waxing of the floors</w:t>
                      </w:r>
                      <w:r w:rsidR="0040512E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is separate work that has been completed time a</w:t>
                      </w:r>
                      <w:r w:rsidR="00196513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 materials since the contract</w:t>
                      </w:r>
                      <w:r w:rsidR="0040512E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started in 1996.</w:t>
                      </w:r>
                      <w:r w:rsidR="00E01816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The Facilities Director looked into rebidding the cleaning</w:t>
                      </w:r>
                      <w:r w:rsidR="0040512E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and project work</w:t>
                      </w:r>
                      <w:r w:rsidR="00E01816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of the county facilities along with adding the Reedsburg Human Services into the cleaning</w:t>
                      </w:r>
                      <w:r w:rsidR="002E0D75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and floor care</w:t>
                      </w:r>
                      <w:r w:rsidR="00E01816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scope of work</w:t>
                      </w:r>
                      <w:r w:rsidR="00196513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  Cleaning</w:t>
                      </w:r>
                      <w:r w:rsidR="002E0D75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services</w:t>
                      </w:r>
                      <w:r w:rsidR="00196513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were </w:t>
                      </w:r>
                      <w:r w:rsidR="002E0D75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put out for </w:t>
                      </w:r>
                      <w:r w:rsidR="00E01816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bid </w:t>
                      </w:r>
                      <w:r w:rsidR="00196513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on </w:t>
                      </w:r>
                      <w:r w:rsidR="00E01816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</w:t>
                      </w:r>
                      <w:r w:rsidR="00196513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following:</w:t>
                      </w:r>
                      <w:r w:rsidR="00E01816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daily cleaning of bathrooms</w:t>
                      </w:r>
                      <w:r w:rsidR="002E0D75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breakrooms,</w:t>
                      </w:r>
                      <w:r w:rsidR="00E01816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kitchenettes</w:t>
                      </w:r>
                      <w:r w:rsidR="002E0D75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daily m</w:t>
                      </w:r>
                      <w:r w:rsidR="00E01816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opping of floors</w:t>
                      </w:r>
                      <w:r w:rsidR="002E0D75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vacuuming of waiting rooms, and hallways at the identified</w:t>
                      </w:r>
                      <w:r w:rsidR="0079729F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facilities.  </w:t>
                      </w:r>
                      <w:r w:rsidR="0040512E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Facilities Director received multiple bids for the cleaning of the county facilities.</w:t>
                      </w:r>
                      <w:r w:rsidR="00196513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Clean Power LLC </w:t>
                      </w:r>
                      <w:r w:rsidR="006332B9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responded to the request for bid with the lowest price, positive references, and they allow the county to purchas</w:t>
                      </w:r>
                      <w:r w:rsidR="0036394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various supplies other vendor</w:t>
                      </w:r>
                      <w:bookmarkStart w:id="1" w:name="_GoBack"/>
                      <w:bookmarkEnd w:id="1"/>
                      <w:r w:rsidR="006332B9" w:rsidRPr="003C6B8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 did not allow.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139A" w:rsidRPr="00FF57C1" w:rsidRDefault="003C6B8D" w:rsidP="00FF57C1">
      <w:pPr>
        <w:pStyle w:val="DefaultText"/>
        <w:rPr>
          <w:b/>
          <w:color w:val="0070C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2695575</wp:posOffset>
                </wp:positionV>
                <wp:extent cx="5913120" cy="5073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C6B8D" w:rsidRDefault="00D300F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6B8D">
                              <w:rPr>
                                <w:b/>
                                <w:sz w:val="24"/>
                                <w:szCs w:val="24"/>
                              </w:rPr>
                              <w:t>Fiscal Impact:</w:t>
                            </w:r>
                            <w:r w:rsidR="001E4083" w:rsidRPr="003C6B8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[  ] </w:t>
                            </w:r>
                            <w:r w:rsidRPr="003C6B8D">
                              <w:rPr>
                                <w:b/>
                                <w:sz w:val="24"/>
                                <w:szCs w:val="24"/>
                              </w:rPr>
                              <w:t>None</w:t>
                            </w:r>
                            <w:r w:rsidR="003D77F5" w:rsidRPr="003C6B8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[</w:t>
                            </w:r>
                            <w:r w:rsidR="006F4CF3" w:rsidRPr="003C6B8D">
                              <w:rPr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="001E4083" w:rsidRPr="003C6B8D">
                              <w:rPr>
                                <w:b/>
                                <w:sz w:val="24"/>
                                <w:szCs w:val="24"/>
                              </w:rPr>
                              <w:t>] Budgeted E</w:t>
                            </w:r>
                            <w:r w:rsidR="003D4E12" w:rsidRPr="003C6B8D">
                              <w:rPr>
                                <w:b/>
                                <w:sz w:val="24"/>
                                <w:szCs w:val="24"/>
                              </w:rPr>
                              <w:t>xpenditure    [</w:t>
                            </w:r>
                            <w:r w:rsidR="001D03FF" w:rsidRPr="003C6B8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70E40" w:rsidRPr="003C6B8D">
                              <w:rPr>
                                <w:b/>
                                <w:sz w:val="24"/>
                                <w:szCs w:val="24"/>
                              </w:rPr>
                              <w:t>]</w:t>
                            </w:r>
                            <w:r w:rsidR="003D4E12" w:rsidRPr="003C6B8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9pt;margin-top:212.25pt;width:465.6pt;height:39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">
                <v:textbox>
                  <w:txbxContent>
                    <w:p w:rsidR="001E4083" w:rsidRPr="003C6B8D" w:rsidRDefault="00D300F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C6B8D">
                        <w:rPr>
                          <w:b/>
                          <w:sz w:val="24"/>
                          <w:szCs w:val="24"/>
                        </w:rPr>
                        <w:t>Fiscal Impact:</w:t>
                      </w:r>
                      <w:r w:rsidR="001E4083" w:rsidRPr="003C6B8D">
                        <w:rPr>
                          <w:b/>
                          <w:sz w:val="24"/>
                          <w:szCs w:val="24"/>
                        </w:rPr>
                        <w:t xml:space="preserve"> [  ] </w:t>
                      </w:r>
                      <w:r w:rsidRPr="003C6B8D">
                        <w:rPr>
                          <w:b/>
                          <w:sz w:val="24"/>
                          <w:szCs w:val="24"/>
                        </w:rPr>
                        <w:t>None</w:t>
                      </w:r>
                      <w:r w:rsidR="003D77F5" w:rsidRPr="003C6B8D">
                        <w:rPr>
                          <w:b/>
                          <w:sz w:val="24"/>
                          <w:szCs w:val="24"/>
                        </w:rPr>
                        <w:t xml:space="preserve">   [</w:t>
                      </w:r>
                      <w:r w:rsidR="006F4CF3" w:rsidRPr="003C6B8D">
                        <w:rPr>
                          <w:b/>
                          <w:sz w:val="24"/>
                          <w:szCs w:val="24"/>
                        </w:rPr>
                        <w:t>X</w:t>
                      </w:r>
                      <w:r w:rsidR="001E4083" w:rsidRPr="003C6B8D">
                        <w:rPr>
                          <w:b/>
                          <w:sz w:val="24"/>
                          <w:szCs w:val="24"/>
                        </w:rPr>
                        <w:t>] Budgeted E</w:t>
                      </w:r>
                      <w:r w:rsidR="003D4E12" w:rsidRPr="003C6B8D">
                        <w:rPr>
                          <w:b/>
                          <w:sz w:val="24"/>
                          <w:szCs w:val="24"/>
                        </w:rPr>
                        <w:t>xpenditure    [</w:t>
                      </w:r>
                      <w:r w:rsidR="001D03FF" w:rsidRPr="003C6B8D"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F70E40" w:rsidRPr="003C6B8D">
                        <w:rPr>
                          <w:b/>
                          <w:sz w:val="24"/>
                          <w:szCs w:val="24"/>
                        </w:rPr>
                        <w:t>]</w:t>
                      </w:r>
                      <w:r w:rsidR="003D4E12" w:rsidRPr="003C6B8D">
                        <w:rPr>
                          <w:b/>
                          <w:sz w:val="24"/>
                          <w:szCs w:val="24"/>
                        </w:rPr>
                        <w:t xml:space="preserve"> Not Budgeted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D5159">
        <w:tab/>
      </w:r>
    </w:p>
    <w:p w:rsidR="009D5159" w:rsidRPr="00A671BB" w:rsidRDefault="009D5159">
      <w:pPr>
        <w:pStyle w:val="DefaultText"/>
        <w:rPr>
          <w:sz w:val="12"/>
        </w:rPr>
      </w:pPr>
    </w:p>
    <w:p w:rsidR="006D309C" w:rsidRDefault="009D5159" w:rsidP="003D77F5">
      <w:pPr>
        <w:pStyle w:val="DefaultText"/>
        <w:jc w:val="both"/>
      </w:pPr>
      <w:r>
        <w:tab/>
      </w:r>
      <w:r w:rsidR="003D77F5" w:rsidRPr="007F762C">
        <w:rPr>
          <w:b/>
        </w:rPr>
        <w:t>NOW, THEREFORE, BE IT RESOLVED</w:t>
      </w:r>
      <w:r w:rsidR="007D7BAE">
        <w:rPr>
          <w:b/>
        </w:rPr>
        <w:t xml:space="preserve"> </w:t>
      </w:r>
      <w:r w:rsidR="007D7BAE">
        <w:t>that</w:t>
      </w:r>
      <w:r w:rsidR="003D77F5" w:rsidRPr="007F762C">
        <w:t xml:space="preserve"> the Sauk County Board of Supervisors, met in regular session, </w:t>
      </w:r>
      <w:r w:rsidR="004043D1">
        <w:t xml:space="preserve">hereby authorizes </w:t>
      </w:r>
      <w:r w:rsidR="003D77F5" w:rsidRPr="007F762C">
        <w:t xml:space="preserve">the </w:t>
      </w:r>
      <w:r w:rsidR="002933D1">
        <w:t>Building Services Facilities Director</w:t>
      </w:r>
      <w:r w:rsidR="004043D1">
        <w:t xml:space="preserve"> </w:t>
      </w:r>
      <w:r w:rsidR="003D77F5" w:rsidRPr="007F762C">
        <w:t xml:space="preserve">to </w:t>
      </w:r>
      <w:r w:rsidR="002933D1">
        <w:t xml:space="preserve">contract with </w:t>
      </w:r>
      <w:r w:rsidR="0040512E">
        <w:t>Clean Power LLC</w:t>
      </w:r>
      <w:r w:rsidR="00D4253D" w:rsidRPr="002F5B52">
        <w:t xml:space="preserve"> for the </w:t>
      </w:r>
      <w:r w:rsidR="0040512E">
        <w:t xml:space="preserve">daily cleaning work for the </w:t>
      </w:r>
      <w:r w:rsidR="00996377">
        <w:t>respected buildings</w:t>
      </w:r>
      <w:r w:rsidR="0040512E">
        <w:t xml:space="preserve"> </w:t>
      </w:r>
      <w:r w:rsidR="0073210D">
        <w:t xml:space="preserve">at a cost of </w:t>
      </w:r>
      <w:r w:rsidR="00423630" w:rsidRPr="002F5B52">
        <w:t xml:space="preserve"> </w:t>
      </w:r>
      <w:r w:rsidR="00687D1C" w:rsidRPr="0073210D">
        <w:t>$</w:t>
      </w:r>
      <w:r w:rsidR="0073210D">
        <w:t>140,484 for the first year</w:t>
      </w:r>
      <w:r w:rsidR="006D309C" w:rsidRPr="002F5B52">
        <w:t>, and</w:t>
      </w:r>
      <w:r w:rsidR="0073210D">
        <w:t xml:space="preserve"> continuing the contract annually </w:t>
      </w:r>
      <w:r w:rsidR="00996377">
        <w:t>we can continue the contract as long as monies are budgeted.</w:t>
      </w:r>
    </w:p>
    <w:p w:rsidR="001001B3" w:rsidRDefault="001001B3" w:rsidP="001001B3">
      <w:pPr>
        <w:pStyle w:val="DefaultText"/>
      </w:pPr>
    </w:p>
    <w:p w:rsidR="00A959D9" w:rsidRDefault="00A959D9" w:rsidP="001001B3">
      <w:pPr>
        <w:pStyle w:val="DefaultText"/>
      </w:pP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 w:rsidR="002F5B52">
        <w:rPr>
          <w:rStyle w:val="InitialStyle"/>
          <w:rFonts w:ascii="Times New Roman" w:hAnsi="Times New Roman"/>
          <w:szCs w:val="24"/>
        </w:rPr>
        <w:t>December 18</w:t>
      </w:r>
      <w:r w:rsidR="002F5B52" w:rsidRPr="002F5B52">
        <w:rPr>
          <w:rStyle w:val="InitialStyle"/>
          <w:rFonts w:ascii="Times New Roman" w:hAnsi="Times New Roman"/>
          <w:szCs w:val="24"/>
          <w:vertAlign w:val="superscript"/>
        </w:rPr>
        <w:t>th</w:t>
      </w:r>
      <w:r w:rsidR="00E353A7">
        <w:rPr>
          <w:rStyle w:val="InitialStyle"/>
          <w:rFonts w:ascii="Times New Roman" w:hAnsi="Times New Roman"/>
          <w:szCs w:val="24"/>
        </w:rPr>
        <w:t>, 201</w:t>
      </w:r>
      <w:r w:rsidR="00D940BF">
        <w:rPr>
          <w:rStyle w:val="InitialStyle"/>
          <w:rFonts w:ascii="Times New Roman" w:hAnsi="Times New Roman"/>
          <w:szCs w:val="24"/>
        </w:rPr>
        <w:t>8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6D309C" w:rsidRPr="001001B3" w:rsidRDefault="006D309C" w:rsidP="00A671BB">
      <w:pPr>
        <w:pStyle w:val="DefaultText"/>
        <w:rPr>
          <w:b/>
          <w:bCs/>
          <w:sz w:val="16"/>
          <w:szCs w:val="16"/>
        </w:rPr>
      </w:pPr>
    </w:p>
    <w:p w:rsidR="006D309C" w:rsidRDefault="006D309C" w:rsidP="00447545">
      <w:pPr>
        <w:pStyle w:val="NoSpacing"/>
        <w:rPr>
          <w:rFonts w:ascii="Times New Roman" w:hAnsi="Times New Roman"/>
          <w:b/>
        </w:rPr>
      </w:pPr>
    </w:p>
    <w:p w:rsidR="00447545" w:rsidRDefault="00B2634E" w:rsidP="00447545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PROPERTY AND INSURANCE</w:t>
      </w:r>
      <w:r w:rsidR="00447545">
        <w:rPr>
          <w:rFonts w:ascii="Times New Roman" w:hAnsi="Times New Roman"/>
          <w:b/>
        </w:rPr>
        <w:t xml:space="preserve"> COMMITTEE</w:t>
      </w:r>
    </w:p>
    <w:p w:rsidR="00353D00" w:rsidRDefault="00353D00" w:rsidP="00353D00">
      <w:pPr>
        <w:pStyle w:val="NoSpacing"/>
        <w:rPr>
          <w:rFonts w:ascii="Times New Roman" w:hAnsi="Times New Roman"/>
          <w:caps/>
        </w:rPr>
      </w:pPr>
    </w:p>
    <w:p w:rsidR="00353D00" w:rsidRDefault="00353D00" w:rsidP="00353D00">
      <w:pPr>
        <w:pStyle w:val="NoSpacing"/>
        <w:rPr>
          <w:rFonts w:ascii="Times New Roman" w:hAnsi="Times New Roman"/>
          <w:caps/>
        </w:rPr>
      </w:pPr>
    </w:p>
    <w:p w:rsidR="00447545" w:rsidRPr="00353D00" w:rsidRDefault="00447545" w:rsidP="00353D00">
      <w:pPr>
        <w:pStyle w:val="NoSpacing"/>
        <w:rPr>
          <w:rFonts w:ascii="Times New Roman" w:hAnsi="Times New Roman"/>
          <w:caps/>
          <w:u w:val="single"/>
        </w:rPr>
      </w:pPr>
      <w:r w:rsidRPr="002F5B52">
        <w:rPr>
          <w:rFonts w:ascii="Times New Roman" w:hAnsi="Times New Roman"/>
          <w:caps/>
          <w:u w:val="single"/>
        </w:rPr>
        <w:t>___________________________________</w:t>
      </w:r>
      <w:r w:rsidR="00353D00">
        <w:rPr>
          <w:rFonts w:ascii="Times New Roman" w:hAnsi="Times New Roman"/>
          <w:caps/>
        </w:rPr>
        <w:tab/>
      </w:r>
      <w:r w:rsidR="00353D00">
        <w:rPr>
          <w:rFonts w:ascii="Times New Roman" w:hAnsi="Times New Roman"/>
          <w:caps/>
        </w:rPr>
        <w:tab/>
      </w:r>
      <w:r w:rsidR="00353D00"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:rsidR="00447545" w:rsidRDefault="00447545" w:rsidP="00447545">
      <w:pPr>
        <w:pStyle w:val="NoSpacing"/>
        <w:rPr>
          <w:rFonts w:ascii="Times New Roman" w:hAnsi="Times New Roman"/>
          <w:caps/>
        </w:rPr>
      </w:pPr>
      <w:r w:rsidRPr="00E42550">
        <w:rPr>
          <w:rFonts w:ascii="Times New Roman" w:hAnsi="Times New Roman"/>
          <w:caps/>
        </w:rPr>
        <w:t>Scott Von Asten, chair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  <w:t>William Hambrecht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631697" w:rsidRDefault="00631697" w:rsidP="00447545">
      <w:pPr>
        <w:pStyle w:val="NoSpacing"/>
        <w:rPr>
          <w:rFonts w:ascii="Times New Roman" w:hAnsi="Times New Roman"/>
          <w:caps/>
          <w:u w:val="single"/>
        </w:rPr>
      </w:pP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:rsidR="00A749A3" w:rsidRDefault="00D07657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SHANE GIBSON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D40573">
        <w:rPr>
          <w:rFonts w:ascii="Times New Roman" w:hAnsi="Times New Roman"/>
          <w:caps/>
        </w:rPr>
        <w:tab/>
      </w:r>
      <w:r w:rsidR="00B2634E">
        <w:rPr>
          <w:rFonts w:ascii="Times New Roman" w:hAnsi="Times New Roman"/>
          <w:caps/>
        </w:rPr>
        <w:tab/>
        <w:t>JEAN BERLIN</w:t>
      </w:r>
    </w:p>
    <w:p w:rsidR="00A749A3" w:rsidRDefault="00A749A3" w:rsidP="00447545">
      <w:pPr>
        <w:pStyle w:val="NoSpacing"/>
        <w:rPr>
          <w:rFonts w:ascii="Times New Roman" w:hAnsi="Times New Roman"/>
          <w:caps/>
        </w:rPr>
      </w:pPr>
    </w:p>
    <w:p w:rsidR="00A749A3" w:rsidRPr="00A749A3" w:rsidRDefault="00A749A3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:rsidR="00447545" w:rsidRPr="00B7053F" w:rsidRDefault="00D07657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</w:rPr>
        <w:t>CARL GRUBER</w:t>
      </w:r>
    </w:p>
    <w:p w:rsidR="00447545" w:rsidRDefault="00447545" w:rsidP="00447545">
      <w:pPr>
        <w:pStyle w:val="NoSpacing"/>
        <w:rPr>
          <w:rFonts w:ascii="Times New Roman" w:hAnsi="Times New Roman"/>
          <w:caps/>
        </w:rPr>
      </w:pPr>
    </w:p>
    <w:p w:rsidR="00C60573" w:rsidRDefault="00C60573" w:rsidP="00620B14">
      <w:pPr>
        <w:pStyle w:val="NoSpacing"/>
        <w:rPr>
          <w:rFonts w:ascii="Times New Roman" w:hAnsi="Times New Roman"/>
          <w:b/>
        </w:rPr>
      </w:pPr>
    </w:p>
    <w:p w:rsidR="00136E75" w:rsidRDefault="00136E75" w:rsidP="006332B9">
      <w:pPr>
        <w:pStyle w:val="NoSpacing"/>
        <w:rPr>
          <w:rFonts w:ascii="Times New Roman" w:hAnsi="Times New Roman"/>
          <w:b/>
        </w:rPr>
      </w:pPr>
    </w:p>
    <w:p w:rsidR="006332B9" w:rsidRPr="00C60573" w:rsidRDefault="006332B9" w:rsidP="006332B9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RESOLUTION NO. _____ - 2018</w:t>
      </w:r>
    </w:p>
    <w:p w:rsidR="006332B9" w:rsidRDefault="006332B9" w:rsidP="006332B9">
      <w:pPr>
        <w:pStyle w:val="DefaultText"/>
        <w:rPr>
          <w:b/>
        </w:rPr>
      </w:pPr>
      <w:r w:rsidRPr="00275ECC">
        <w:rPr>
          <w:rStyle w:val="InitialStyle"/>
          <w:rFonts w:ascii="Times New Roman" w:hAnsi="Times New Roman"/>
          <w:b/>
        </w:rPr>
        <w:t xml:space="preserve">AUTHORIZATION TO CONTRACT WITH </w:t>
      </w:r>
      <w:r>
        <w:rPr>
          <w:rStyle w:val="InitialStyle"/>
          <w:rFonts w:ascii="Times New Roman" w:hAnsi="Times New Roman"/>
          <w:b/>
        </w:rPr>
        <w:t>CLEAN POWER</w:t>
      </w:r>
      <w:r w:rsidR="00B52FAE">
        <w:rPr>
          <w:rStyle w:val="InitialStyle"/>
          <w:rFonts w:ascii="Times New Roman" w:hAnsi="Times New Roman"/>
          <w:b/>
        </w:rPr>
        <w:t xml:space="preserve"> LLC</w:t>
      </w:r>
      <w:r w:rsidRPr="00275ECC">
        <w:rPr>
          <w:rStyle w:val="InitialStyle"/>
          <w:rFonts w:ascii="Times New Roman" w:hAnsi="Times New Roman"/>
          <w:b/>
        </w:rPr>
        <w:t xml:space="preserve"> FOR THE</w:t>
      </w:r>
      <w:r>
        <w:rPr>
          <w:rStyle w:val="InitialStyle"/>
          <w:rFonts w:ascii="Times New Roman" w:hAnsi="Times New Roman"/>
          <w:b/>
        </w:rPr>
        <w:t xml:space="preserve"> CLEANING OF COUNTY FACILITIES</w:t>
      </w:r>
    </w:p>
    <w:p w:rsidR="006332B9" w:rsidRDefault="006332B9" w:rsidP="006332B9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Page 2</w:t>
      </w:r>
    </w:p>
    <w:p w:rsidR="00C60573" w:rsidRDefault="00C60573" w:rsidP="00620B14">
      <w:pPr>
        <w:pStyle w:val="NoSpacing"/>
        <w:rPr>
          <w:rFonts w:ascii="Times New Roman" w:hAnsi="Times New Roman"/>
          <w:b/>
        </w:rPr>
      </w:pPr>
    </w:p>
    <w:p w:rsidR="00447545" w:rsidRPr="003C6B8D" w:rsidRDefault="00447545" w:rsidP="004344A8">
      <w:pPr>
        <w:pStyle w:val="NoSpacing"/>
        <w:rPr>
          <w:rFonts w:ascii="Times New Roman" w:hAnsi="Times New Roman"/>
          <w:sz w:val="24"/>
          <w:szCs w:val="24"/>
        </w:rPr>
      </w:pPr>
      <w:r w:rsidRPr="003C6B8D">
        <w:rPr>
          <w:rFonts w:ascii="Times New Roman" w:hAnsi="Times New Roman"/>
          <w:b/>
          <w:sz w:val="24"/>
          <w:szCs w:val="24"/>
        </w:rPr>
        <w:t xml:space="preserve">FISCAL NOTE: </w:t>
      </w:r>
      <w:r w:rsidR="00D07657" w:rsidRPr="003C6B8D">
        <w:rPr>
          <w:rFonts w:ascii="Times New Roman" w:hAnsi="Times New Roman"/>
          <w:sz w:val="24"/>
          <w:szCs w:val="24"/>
        </w:rPr>
        <w:t xml:space="preserve">Money for this </w:t>
      </w:r>
      <w:r w:rsidR="006332B9" w:rsidRPr="003C6B8D">
        <w:rPr>
          <w:rFonts w:ascii="Times New Roman" w:hAnsi="Times New Roman"/>
          <w:sz w:val="24"/>
          <w:szCs w:val="24"/>
        </w:rPr>
        <w:t>service</w:t>
      </w:r>
      <w:r w:rsidR="0073210D" w:rsidRPr="003C6B8D">
        <w:rPr>
          <w:rFonts w:ascii="Times New Roman" w:hAnsi="Times New Roman"/>
          <w:sz w:val="24"/>
          <w:szCs w:val="24"/>
        </w:rPr>
        <w:t xml:space="preserve"> will be</w:t>
      </w:r>
      <w:r w:rsidR="00D07657" w:rsidRPr="003C6B8D">
        <w:rPr>
          <w:rFonts w:ascii="Times New Roman" w:hAnsi="Times New Roman"/>
          <w:sz w:val="24"/>
          <w:szCs w:val="24"/>
        </w:rPr>
        <w:t xml:space="preserve"> will be taken out of the </w:t>
      </w:r>
      <w:r w:rsidR="00DC5B2D" w:rsidRPr="003C6B8D">
        <w:rPr>
          <w:rFonts w:ascii="Times New Roman" w:hAnsi="Times New Roman"/>
          <w:sz w:val="24"/>
          <w:szCs w:val="24"/>
        </w:rPr>
        <w:t>respected building</w:t>
      </w:r>
      <w:r w:rsidR="006332B9" w:rsidRPr="003C6B8D">
        <w:rPr>
          <w:rFonts w:ascii="Times New Roman" w:hAnsi="Times New Roman"/>
          <w:sz w:val="24"/>
          <w:szCs w:val="24"/>
        </w:rPr>
        <w:t>’</w:t>
      </w:r>
      <w:r w:rsidR="00DC5B2D" w:rsidRPr="003C6B8D">
        <w:rPr>
          <w:rFonts w:ascii="Times New Roman" w:hAnsi="Times New Roman"/>
          <w:sz w:val="24"/>
          <w:szCs w:val="24"/>
        </w:rPr>
        <w:t>s Contracted Services</w:t>
      </w:r>
      <w:r w:rsidR="00F331A7" w:rsidRPr="003C6B8D">
        <w:rPr>
          <w:rFonts w:ascii="Times New Roman" w:hAnsi="Times New Roman"/>
          <w:sz w:val="24"/>
          <w:szCs w:val="24"/>
        </w:rPr>
        <w:t xml:space="preserve"> budget</w:t>
      </w:r>
      <w:r w:rsidR="00D07657" w:rsidRPr="003C6B8D">
        <w:rPr>
          <w:rFonts w:ascii="Times New Roman" w:hAnsi="Times New Roman"/>
          <w:sz w:val="24"/>
          <w:szCs w:val="24"/>
        </w:rPr>
        <w:t xml:space="preserve"> line item</w:t>
      </w:r>
      <w:r w:rsidR="00355EFD" w:rsidRPr="003C6B8D">
        <w:rPr>
          <w:rFonts w:ascii="Times New Roman" w:hAnsi="Times New Roman"/>
          <w:sz w:val="24"/>
          <w:szCs w:val="24"/>
        </w:rPr>
        <w:t xml:space="preserve"> in</w:t>
      </w:r>
      <w:r w:rsidR="00423630" w:rsidRPr="003C6B8D">
        <w:rPr>
          <w:rFonts w:ascii="Times New Roman" w:hAnsi="Times New Roman"/>
          <w:sz w:val="24"/>
          <w:szCs w:val="24"/>
        </w:rPr>
        <w:t xml:space="preserve"> the Building Services budget.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3C6B8D" w:rsidRDefault="003C6B8D" w:rsidP="003C6B8D">
      <w:pPr>
        <w:rPr>
          <w:sz w:val="24"/>
          <w:szCs w:val="24"/>
        </w:rPr>
      </w:pPr>
      <w:r w:rsidRPr="009D78E4">
        <w:rPr>
          <w:b/>
          <w:sz w:val="24"/>
          <w:szCs w:val="24"/>
        </w:rPr>
        <w:t>Information System Note:</w:t>
      </w:r>
      <w:r>
        <w:rPr>
          <w:sz w:val="24"/>
          <w:szCs w:val="24"/>
        </w:rPr>
        <w:t xml:space="preserve">  </w:t>
      </w:r>
      <w:r w:rsidRPr="00BE43CD">
        <w:rPr>
          <w:sz w:val="24"/>
          <w:szCs w:val="24"/>
        </w:rPr>
        <w:t xml:space="preserve">No fiscal impact. </w:t>
      </w:r>
    </w:p>
    <w:p w:rsidR="003D64D2" w:rsidRDefault="003D64D2" w:rsidP="003C6B8D">
      <w:pPr>
        <w:rPr>
          <w:sz w:val="24"/>
          <w:szCs w:val="24"/>
        </w:rPr>
      </w:pPr>
    </w:p>
    <w:p w:rsidR="003D64D2" w:rsidRDefault="003D64D2" w:rsidP="003C6B8D">
      <w:pPr>
        <w:rPr>
          <w:sz w:val="24"/>
          <w:szCs w:val="24"/>
        </w:rPr>
      </w:pPr>
    </w:p>
    <w:p w:rsidR="001001B3" w:rsidRDefault="001001B3" w:rsidP="003C6B8D">
      <w:pPr>
        <w:pStyle w:val="NoSpacing"/>
        <w:rPr>
          <w:rFonts w:ascii="Times New Roman" w:hAnsi="Times New Roman"/>
          <w:sz w:val="20"/>
          <w:szCs w:val="20"/>
        </w:rPr>
      </w:pPr>
    </w:p>
    <w:p w:rsidR="003D64D2" w:rsidRDefault="003D64D2" w:rsidP="003C6B8D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1052"/>
        <w:gridCol w:w="392"/>
        <w:gridCol w:w="267"/>
        <w:gridCol w:w="2289"/>
        <w:gridCol w:w="267"/>
        <w:gridCol w:w="1271"/>
        <w:gridCol w:w="267"/>
        <w:gridCol w:w="267"/>
        <w:gridCol w:w="430"/>
        <w:gridCol w:w="713"/>
        <w:gridCol w:w="713"/>
        <w:gridCol w:w="713"/>
        <w:gridCol w:w="13"/>
        <w:gridCol w:w="700"/>
        <w:gridCol w:w="13"/>
        <w:gridCol w:w="700"/>
        <w:gridCol w:w="13"/>
      </w:tblGrid>
      <w:tr w:rsidR="003D64D2" w:rsidRPr="003D64D2" w:rsidTr="003D64D2">
        <w:trPr>
          <w:gridAfter w:val="1"/>
          <w:wAfter w:w="13" w:type="dxa"/>
          <w:trHeight w:val="384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3D64D2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Cleaning Service Bid Tally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D64D2" w:rsidRPr="003D64D2" w:rsidTr="003D64D2">
        <w:trPr>
          <w:gridAfter w:val="1"/>
          <w:wAfter w:w="14" w:type="dxa"/>
          <w:trHeight w:val="307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D64D2" w:rsidRPr="003D64D2" w:rsidTr="003D64D2">
        <w:trPr>
          <w:gridAfter w:val="1"/>
          <w:wAfter w:w="14" w:type="dxa"/>
          <w:trHeight w:val="307"/>
        </w:trPr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D64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Contractor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D64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Bid/ Month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D64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Annual Cost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D64D2" w:rsidRPr="003D64D2" w:rsidTr="003D64D2">
        <w:trPr>
          <w:gridAfter w:val="1"/>
          <w:wAfter w:w="14" w:type="dxa"/>
          <w:trHeight w:val="307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D64D2" w:rsidRPr="003D64D2" w:rsidTr="003D64D2">
        <w:trPr>
          <w:gridAfter w:val="1"/>
          <w:wAfter w:w="14" w:type="dxa"/>
          <w:trHeight w:val="307"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64D2">
              <w:rPr>
                <w:rFonts w:ascii="Calibri" w:hAnsi="Calibri"/>
                <w:color w:val="000000"/>
                <w:sz w:val="22"/>
                <w:szCs w:val="22"/>
              </w:rPr>
              <w:t>ABM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D64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$13,894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D64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$166,723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D64D2" w:rsidRPr="003D64D2" w:rsidTr="003D64D2">
        <w:trPr>
          <w:gridAfter w:val="1"/>
          <w:wAfter w:w="14" w:type="dxa"/>
          <w:trHeight w:val="307"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D64D2" w:rsidRPr="003D64D2" w:rsidTr="003D64D2">
        <w:trPr>
          <w:gridAfter w:val="1"/>
          <w:wAfter w:w="14" w:type="dxa"/>
          <w:trHeight w:val="307"/>
        </w:trPr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64D2">
              <w:rPr>
                <w:rFonts w:ascii="Calibri" w:hAnsi="Calibri"/>
                <w:color w:val="000000"/>
                <w:sz w:val="22"/>
                <w:szCs w:val="22"/>
              </w:rPr>
              <w:t>Clean Power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D64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$11,707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3D64D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$140,484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D64D2" w:rsidRPr="003D64D2" w:rsidTr="003D64D2">
        <w:trPr>
          <w:gridAfter w:val="1"/>
          <w:wAfter w:w="14" w:type="dxa"/>
          <w:trHeight w:val="307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D64D2" w:rsidRPr="003D64D2" w:rsidTr="003D64D2">
        <w:trPr>
          <w:trHeight w:val="307"/>
        </w:trPr>
        <w:tc>
          <w:tcPr>
            <w:tcW w:w="100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64D2">
              <w:rPr>
                <w:rFonts w:ascii="Calibri" w:hAnsi="Calibri"/>
                <w:color w:val="000000"/>
                <w:sz w:val="22"/>
                <w:szCs w:val="22"/>
              </w:rPr>
              <w:t>Both bids include the cost of cleaning the Courthouse, West Square, LEC, and Reedsburg Human Services 5 days per week</w:t>
            </w:r>
          </w:p>
        </w:tc>
      </w:tr>
      <w:tr w:rsidR="003D64D2" w:rsidRPr="003D64D2" w:rsidTr="003D64D2">
        <w:trPr>
          <w:trHeight w:val="307"/>
        </w:trPr>
        <w:tc>
          <w:tcPr>
            <w:tcW w:w="86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D64D2">
              <w:rPr>
                <w:rFonts w:ascii="Calibri" w:hAnsi="Calibri"/>
                <w:color w:val="000000"/>
                <w:sz w:val="22"/>
                <w:szCs w:val="22"/>
              </w:rPr>
              <w:t xml:space="preserve">Does not included supplies or project cleaning, current service does not include those as well 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D64D2" w:rsidRPr="003D64D2" w:rsidTr="003D64D2">
        <w:trPr>
          <w:gridAfter w:val="1"/>
          <w:wAfter w:w="14" w:type="dxa"/>
          <w:trHeight w:val="307"/>
        </w:trPr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4D2" w:rsidRPr="003D64D2" w:rsidRDefault="003D64D2" w:rsidP="003D64D2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3D64D2" w:rsidRPr="0007073E" w:rsidRDefault="003D64D2" w:rsidP="003C6B8D">
      <w:pPr>
        <w:pStyle w:val="NoSpacing"/>
        <w:rPr>
          <w:rFonts w:ascii="Times New Roman" w:hAnsi="Times New Roman"/>
          <w:sz w:val="20"/>
          <w:szCs w:val="20"/>
        </w:rPr>
      </w:pPr>
    </w:p>
    <w:sectPr w:rsidR="003D64D2" w:rsidRPr="0007073E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31E85"/>
    <w:rsid w:val="0003237D"/>
    <w:rsid w:val="0007073E"/>
    <w:rsid w:val="00084DF0"/>
    <w:rsid w:val="000B352B"/>
    <w:rsid w:val="000B59DF"/>
    <w:rsid w:val="000B79FF"/>
    <w:rsid w:val="000D6495"/>
    <w:rsid w:val="000F1169"/>
    <w:rsid w:val="001001B3"/>
    <w:rsid w:val="00110216"/>
    <w:rsid w:val="001319F5"/>
    <w:rsid w:val="00136D1E"/>
    <w:rsid w:val="00136E75"/>
    <w:rsid w:val="001565D5"/>
    <w:rsid w:val="00166E27"/>
    <w:rsid w:val="00196513"/>
    <w:rsid w:val="001B5A84"/>
    <w:rsid w:val="001D03FF"/>
    <w:rsid w:val="001D1E90"/>
    <w:rsid w:val="001E1D83"/>
    <w:rsid w:val="001E4083"/>
    <w:rsid w:val="00202D37"/>
    <w:rsid w:val="00257F26"/>
    <w:rsid w:val="00275ECC"/>
    <w:rsid w:val="00287A8B"/>
    <w:rsid w:val="002933D1"/>
    <w:rsid w:val="002C060F"/>
    <w:rsid w:val="002D0A42"/>
    <w:rsid w:val="002E0D75"/>
    <w:rsid w:val="002F5B52"/>
    <w:rsid w:val="00301CB0"/>
    <w:rsid w:val="00312671"/>
    <w:rsid w:val="00353D00"/>
    <w:rsid w:val="00355EFD"/>
    <w:rsid w:val="00363942"/>
    <w:rsid w:val="00373B31"/>
    <w:rsid w:val="00387FF5"/>
    <w:rsid w:val="003C6B8D"/>
    <w:rsid w:val="003D4E12"/>
    <w:rsid w:val="003D64D2"/>
    <w:rsid w:val="003D77F5"/>
    <w:rsid w:val="004043D1"/>
    <w:rsid w:val="0040512E"/>
    <w:rsid w:val="0041595A"/>
    <w:rsid w:val="00423630"/>
    <w:rsid w:val="00431245"/>
    <w:rsid w:val="004344A8"/>
    <w:rsid w:val="00446B11"/>
    <w:rsid w:val="00447545"/>
    <w:rsid w:val="00475279"/>
    <w:rsid w:val="004E1653"/>
    <w:rsid w:val="00550E1A"/>
    <w:rsid w:val="00576118"/>
    <w:rsid w:val="005F4649"/>
    <w:rsid w:val="005F78D9"/>
    <w:rsid w:val="00620B14"/>
    <w:rsid w:val="00631697"/>
    <w:rsid w:val="006332B9"/>
    <w:rsid w:val="00642DA3"/>
    <w:rsid w:val="0067139A"/>
    <w:rsid w:val="00687D1C"/>
    <w:rsid w:val="006D309C"/>
    <w:rsid w:val="006F4CF3"/>
    <w:rsid w:val="006F781B"/>
    <w:rsid w:val="00712121"/>
    <w:rsid w:val="00716A53"/>
    <w:rsid w:val="00721B17"/>
    <w:rsid w:val="00723D8D"/>
    <w:rsid w:val="00724305"/>
    <w:rsid w:val="0073210D"/>
    <w:rsid w:val="00747818"/>
    <w:rsid w:val="00790AD3"/>
    <w:rsid w:val="007910D2"/>
    <w:rsid w:val="0079729F"/>
    <w:rsid w:val="0079739E"/>
    <w:rsid w:val="007C39A5"/>
    <w:rsid w:val="007C47AD"/>
    <w:rsid w:val="007C4FFA"/>
    <w:rsid w:val="007C5181"/>
    <w:rsid w:val="007D7BAE"/>
    <w:rsid w:val="00817E93"/>
    <w:rsid w:val="00876B91"/>
    <w:rsid w:val="008D00C1"/>
    <w:rsid w:val="008E3A7D"/>
    <w:rsid w:val="008F402D"/>
    <w:rsid w:val="008F77A8"/>
    <w:rsid w:val="00907C08"/>
    <w:rsid w:val="00965369"/>
    <w:rsid w:val="00976515"/>
    <w:rsid w:val="00996377"/>
    <w:rsid w:val="009C6CD7"/>
    <w:rsid w:val="009D5159"/>
    <w:rsid w:val="00A00F12"/>
    <w:rsid w:val="00A06920"/>
    <w:rsid w:val="00A20060"/>
    <w:rsid w:val="00A36D4F"/>
    <w:rsid w:val="00A446AE"/>
    <w:rsid w:val="00A52BF3"/>
    <w:rsid w:val="00A671BB"/>
    <w:rsid w:val="00A749A3"/>
    <w:rsid w:val="00A959D9"/>
    <w:rsid w:val="00A95BC4"/>
    <w:rsid w:val="00A966DA"/>
    <w:rsid w:val="00AC331C"/>
    <w:rsid w:val="00AC617C"/>
    <w:rsid w:val="00AF377E"/>
    <w:rsid w:val="00AF3ADF"/>
    <w:rsid w:val="00AF4C86"/>
    <w:rsid w:val="00B2634E"/>
    <w:rsid w:val="00B52FAE"/>
    <w:rsid w:val="00B53936"/>
    <w:rsid w:val="00B62C05"/>
    <w:rsid w:val="00B62EFF"/>
    <w:rsid w:val="00B73B46"/>
    <w:rsid w:val="00B7537F"/>
    <w:rsid w:val="00BD352B"/>
    <w:rsid w:val="00BE2690"/>
    <w:rsid w:val="00C0509E"/>
    <w:rsid w:val="00C26190"/>
    <w:rsid w:val="00C30082"/>
    <w:rsid w:val="00C41211"/>
    <w:rsid w:val="00C4616B"/>
    <w:rsid w:val="00C60573"/>
    <w:rsid w:val="00C860C2"/>
    <w:rsid w:val="00CA6BBF"/>
    <w:rsid w:val="00CD5436"/>
    <w:rsid w:val="00D07657"/>
    <w:rsid w:val="00D140DA"/>
    <w:rsid w:val="00D300F2"/>
    <w:rsid w:val="00D40573"/>
    <w:rsid w:val="00D4253D"/>
    <w:rsid w:val="00D940BF"/>
    <w:rsid w:val="00DC5B2D"/>
    <w:rsid w:val="00DD635D"/>
    <w:rsid w:val="00DE144E"/>
    <w:rsid w:val="00E01816"/>
    <w:rsid w:val="00E05362"/>
    <w:rsid w:val="00E0562C"/>
    <w:rsid w:val="00E27A69"/>
    <w:rsid w:val="00E353A7"/>
    <w:rsid w:val="00E76BCD"/>
    <w:rsid w:val="00E829F4"/>
    <w:rsid w:val="00E86F64"/>
    <w:rsid w:val="00EA64BE"/>
    <w:rsid w:val="00ED2684"/>
    <w:rsid w:val="00ED67C2"/>
    <w:rsid w:val="00EF3241"/>
    <w:rsid w:val="00F331A7"/>
    <w:rsid w:val="00F44B62"/>
    <w:rsid w:val="00F70E40"/>
    <w:rsid w:val="00F77933"/>
    <w:rsid w:val="00FB27AF"/>
    <w:rsid w:val="00FC3445"/>
    <w:rsid w:val="00FD66C9"/>
    <w:rsid w:val="00FF1DDC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BC2369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216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18</cp:revision>
  <cp:lastPrinted>2018-12-06T03:17:00Z</cp:lastPrinted>
  <dcterms:created xsi:type="dcterms:W3CDTF">2018-12-04T11:12:00Z</dcterms:created>
  <dcterms:modified xsi:type="dcterms:W3CDTF">2018-12-06T19:50:00Z</dcterms:modified>
</cp:coreProperties>
</file>