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67139A" w:rsidRDefault="00B30443"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1534795</wp:posOffset>
                </wp:positionV>
                <wp:extent cx="5949315" cy="289560"/>
                <wp:effectExtent l="0" t="0" r="1333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D72E5B">
                              <w:rPr>
                                <w:b/>
                              </w:rPr>
                              <w:t>x</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7.25pt;margin-top:120.85pt;width:468.45pt;height:22.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D72E5B">
                        <w:rPr>
                          <w:b/>
                        </w:rPr>
                        <w:t>x</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paragraph">
                  <wp:posOffset>405130</wp:posOffset>
                </wp:positionV>
                <wp:extent cx="5950585" cy="113538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1135380"/>
                        </a:xfrm>
                        <a:prstGeom prst="rect">
                          <a:avLst/>
                        </a:prstGeom>
                        <a:solidFill>
                          <a:srgbClr val="FFFFFF"/>
                        </a:solidFill>
                        <a:ln w="9525">
                          <a:solidFill>
                            <a:srgbClr val="000000"/>
                          </a:solidFill>
                          <a:miter lim="800000"/>
                          <a:headEnd/>
                          <a:tailEnd/>
                        </a:ln>
                      </wps:spPr>
                      <wps:txbx>
                        <w:txbxContent>
                          <w:p w:rsidR="00F905DE" w:rsidRDefault="00F4341D" w:rsidP="00302ADF">
                            <w:r>
                              <w:rPr>
                                <w:b/>
                                <w:i/>
                              </w:rPr>
                              <w:t>Background:</w:t>
                            </w:r>
                            <w:r w:rsidR="008E457A">
                              <w:t>.</w:t>
                            </w:r>
                            <w:r>
                              <w:t xml:space="preserve"> </w:t>
                            </w:r>
                            <w:r w:rsidR="00DC11B7">
                              <w:t xml:space="preserve">On several dates in 2019, Sauk County hosted public input meetings regarding the 2020 budget. County board members may attend the public input meetings to discuss the budget and meet members of the public. </w:t>
                            </w:r>
                            <w:r w:rsidR="00DC11B7" w:rsidRPr="00DC11B7">
                              <w:t>The Rules of the Board stipulate that attendance at a school, institute or meeting which is not a part of regular committee meetings requires approval by the County Board of Supervisors (Rule V. B. of the Rules of the Sauk County Board of Supervisors).</w:t>
                            </w:r>
                            <w:r w:rsidR="00DC11B7">
                              <w:t xml:space="preserve"> </w:t>
                            </w:r>
                            <w:r w:rsidR="00DC11B7" w:rsidRPr="00DC11B7">
                              <w:t>Approving this resolution would allow mileage and per diem for those County Board Supervisors who choose to attend these meetings.</w:t>
                            </w:r>
                          </w:p>
                          <w:p w:rsidR="00EA31D8" w:rsidRPr="00EA31D8" w:rsidRDefault="00EA31D8" w:rsidP="00302ADF">
                            <w:pPr>
                              <w:tabs>
                                <w:tab w:val="left" w:pos="2430"/>
                              </w:tabs>
                              <w:spacing w:after="24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7.35pt;margin-top:31.9pt;width:468.55pt;height:89.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">
                <v:textbox>
                  <w:txbxContent>
                    <w:p w:rsidR="00F905DE" w:rsidRDefault="00F4341D" w:rsidP="00302ADF">
                      <w:r>
                        <w:rPr>
                          <w:b/>
                          <w:i/>
                        </w:rPr>
                        <w:t>Background:</w:t>
                      </w:r>
                      <w:r w:rsidR="008E457A">
                        <w:t>.</w:t>
                      </w:r>
                      <w:r>
                        <w:t xml:space="preserve"> </w:t>
                      </w:r>
                      <w:r w:rsidR="00DC11B7">
                        <w:t xml:space="preserve">On several dates in 2019, Sauk County hosted public input meetings regarding the 2020 budget. County board members may attend the public input meetings to discuss the budget and meet members of the public. </w:t>
                      </w:r>
                      <w:r w:rsidR="00DC11B7" w:rsidRPr="00DC11B7">
                        <w:t>The Rules of the Board stipulate that attendance at a school, institute or meeting which is not a part of regular committee meetings requires approval by the County Board of Supervisors (Rule V. B. of the Rules of the Sauk County Board of Supervisors).</w:t>
                      </w:r>
                      <w:r w:rsidR="00DC11B7">
                        <w:t xml:space="preserve"> </w:t>
                      </w:r>
                      <w:r w:rsidR="00DC11B7" w:rsidRPr="00DC11B7">
                        <w:t>Approving this resolution would allow mileage and per diem for those County Board Supervisors who choose to attend these meetings.</w:t>
                      </w:r>
                    </w:p>
                    <w:p w:rsidR="00EA31D8" w:rsidRPr="00EA31D8" w:rsidRDefault="00EA31D8" w:rsidP="00302ADF">
                      <w:pPr>
                        <w:tabs>
                          <w:tab w:val="left" w:pos="2430"/>
                        </w:tabs>
                        <w:spacing w:after="240"/>
                        <w:jc w:val="both"/>
                      </w:pPr>
                    </w:p>
                  </w:txbxContent>
                </v:textbox>
                <w10:wrap type="square" anchorx="margin"/>
              </v:shape>
            </w:pict>
          </mc:Fallback>
        </mc:AlternateContent>
      </w:r>
      <w:r>
        <w:rPr>
          <w:b/>
          <w:noProof/>
        </w:rPr>
        <w:t>APPROVING</w:t>
      </w:r>
      <w:r w:rsidR="00302ADF">
        <w:rPr>
          <w:b/>
        </w:rPr>
        <w:t xml:space="preserve"> COUNTY BOARD AND COMMITTEE MEMBER PER DIEM </w:t>
      </w:r>
      <w:r>
        <w:rPr>
          <w:b/>
        </w:rPr>
        <w:t xml:space="preserve">FOR PUBLIC INPUT ATTENDANCE </w:t>
      </w:r>
    </w:p>
    <w:p w:rsidR="00CC206B" w:rsidRPr="0023321F" w:rsidRDefault="00CC206B"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302ADF" w:rsidRPr="00302ADF" w:rsidRDefault="009D5159" w:rsidP="00F4341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tab/>
      </w:r>
      <w:r w:rsidR="00273D83" w:rsidRPr="00C3362D">
        <w:rPr>
          <w:b/>
          <w:sz w:val="22"/>
          <w:szCs w:val="22"/>
        </w:rPr>
        <w:t>NOW, THEREFORE, BE IT RESOLVED</w:t>
      </w:r>
      <w:r w:rsidR="00273D83" w:rsidRPr="00C3362D">
        <w:rPr>
          <w:sz w:val="22"/>
          <w:szCs w:val="22"/>
        </w:rPr>
        <w:t xml:space="preserve">, </w:t>
      </w:r>
      <w:r w:rsidR="00B47F6D" w:rsidRPr="00B47F6D">
        <w:rPr>
          <w:sz w:val="22"/>
          <w:szCs w:val="22"/>
        </w:rPr>
        <w:t xml:space="preserve">that the Sauk County Board of Supervisors, met in regular session, hereby approves compensating and reimbursing expenses of County Board of Supervisors (per diem and mileage) for attendance at the </w:t>
      </w:r>
      <w:r w:rsidR="00B47F6D">
        <w:rPr>
          <w:sz w:val="22"/>
          <w:szCs w:val="22"/>
        </w:rPr>
        <w:t>public input meetings in June</w:t>
      </w:r>
      <w:r w:rsidR="00B47F6D" w:rsidRPr="00B47F6D">
        <w:rPr>
          <w:sz w:val="22"/>
          <w:szCs w:val="22"/>
        </w:rPr>
        <w:t xml:space="preserve"> 2019.</w:t>
      </w:r>
    </w:p>
    <w:p w:rsidR="00CF02DC" w:rsidRPr="00C3362D"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A966DA" w:rsidRPr="00C3362D"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B47F6D">
        <w:rPr>
          <w:rStyle w:val="InitialStyle"/>
          <w:rFonts w:ascii="Times New Roman" w:hAnsi="Times New Roman"/>
          <w:sz w:val="22"/>
          <w:szCs w:val="22"/>
        </w:rPr>
        <w:t>July 16</w:t>
      </w:r>
      <w:r w:rsidR="00EA31D8" w:rsidRPr="00C3362D">
        <w:rPr>
          <w:rStyle w:val="InitialStyle"/>
          <w:rFonts w:ascii="Times New Roman" w:hAnsi="Times New Roman"/>
          <w:sz w:val="22"/>
          <w:szCs w:val="22"/>
        </w:rPr>
        <w:t>, 2019</w:t>
      </w:r>
      <w:r w:rsidRPr="00C3362D">
        <w:rPr>
          <w:rStyle w:val="InitialStyle"/>
          <w:rFonts w:ascii="Times New Roman" w:hAnsi="Times New Roman"/>
          <w:sz w:val="22"/>
          <w:szCs w:val="22"/>
        </w:rPr>
        <w:t>.</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23321F" w:rsidRPr="00A72D22"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sidR="00EA31D8">
        <w:rPr>
          <w:b/>
          <w:szCs w:val="24"/>
        </w:rPr>
        <w:t>EXECUTIVE &amp; LEGISLATIVE</w:t>
      </w:r>
      <w:r w:rsidR="0016192F">
        <w:rPr>
          <w:b/>
          <w:szCs w:val="24"/>
        </w:rPr>
        <w:t xml:space="preserve"> </w:t>
      </w:r>
      <w:r w:rsidRPr="00A72D22">
        <w:rPr>
          <w:b/>
          <w:szCs w:val="24"/>
        </w:rPr>
        <w:t>COMMITTEE</w:t>
      </w:r>
      <w:r w:rsidRPr="00A72D22">
        <w:rPr>
          <w:b/>
          <w:szCs w:val="24"/>
        </w:rPr>
        <w:tab/>
      </w:r>
    </w:p>
    <w:p w:rsidR="0023321F"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521687" w:rsidRDefault="00521687"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008269D5"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Peter Vedro</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Pr>
          <w:sz w:val="22"/>
          <w:szCs w:val="22"/>
        </w:rPr>
        <w:t>William Hambrecht</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r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Wally Czuprynko</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Pr>
          <w:sz w:val="22"/>
          <w:szCs w:val="22"/>
        </w:rPr>
        <w:t>Thomas Kriegl</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p>
    <w:p w:rsidR="0023321F" w:rsidRPr="004F725D" w:rsidRDefault="00A9066D"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David Riek</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EB4F6E">
        <w:rPr>
          <w:sz w:val="20"/>
        </w:rPr>
        <w:tab/>
      </w:r>
      <w:r w:rsidR="0023321F">
        <w:rPr>
          <w:sz w:val="20"/>
        </w:rPr>
        <w:tab/>
      </w:r>
      <w:r w:rsidR="00BE43CD">
        <w:rPr>
          <w:sz w:val="20"/>
        </w:rPr>
        <w:tab/>
      </w:r>
    </w:p>
    <w:p w:rsidR="0023321F"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lastRenderedPageBreak/>
        <w:tab/>
      </w:r>
      <w:r w:rsidRPr="00EB4F6E">
        <w:rPr>
          <w:sz w:val="20"/>
        </w:rPr>
        <w:tab/>
      </w:r>
      <w:r>
        <w:rPr>
          <w:sz w:val="20"/>
        </w:rPr>
        <w:tab/>
      </w:r>
    </w:p>
    <w:p w:rsidR="00A812ED" w:rsidRDefault="00A812ED" w:rsidP="0023321F">
      <w:pPr>
        <w:rPr>
          <w:b/>
          <w:sz w:val="24"/>
          <w:szCs w:val="24"/>
        </w:rPr>
      </w:pPr>
      <w:bookmarkStart w:id="0" w:name="_GoBack"/>
      <w:bookmarkEnd w:id="0"/>
    </w:p>
    <w:p w:rsidR="00A812ED" w:rsidRDefault="00A812ED" w:rsidP="0023321F">
      <w:pPr>
        <w:rPr>
          <w:b/>
          <w:sz w:val="24"/>
          <w:szCs w:val="24"/>
        </w:rPr>
      </w:pPr>
    </w:p>
    <w:p w:rsidR="00F4341D" w:rsidRDefault="00F4341D" w:rsidP="0023321F">
      <w:pPr>
        <w:rPr>
          <w:b/>
          <w:sz w:val="24"/>
          <w:szCs w:val="24"/>
        </w:rPr>
      </w:pPr>
    </w:p>
    <w:p w:rsidR="00BE43CD" w:rsidRDefault="00BE43CD" w:rsidP="00302ADF"/>
    <w:p w:rsidR="00313268" w:rsidRPr="00313268" w:rsidRDefault="00313268" w:rsidP="00313268"/>
    <w:tbl>
      <w:tblPr>
        <w:tblW w:w="0" w:type="auto"/>
        <w:tblInd w:w="104" w:type="dxa"/>
        <w:tblLayout w:type="fixed"/>
        <w:tblCellMar>
          <w:left w:w="0" w:type="dxa"/>
          <w:right w:w="0" w:type="dxa"/>
        </w:tblCellMar>
        <w:tblLook w:val="0000" w:firstRow="0" w:lastRow="0" w:firstColumn="0" w:lastColumn="0" w:noHBand="0" w:noVBand="0"/>
      </w:tblPr>
      <w:tblGrid>
        <w:gridCol w:w="2591"/>
        <w:gridCol w:w="2059"/>
      </w:tblGrid>
      <w:tr w:rsidR="00313268" w:rsidRPr="00313268" w:rsidTr="00313268">
        <w:tblPrEx>
          <w:tblCellMar>
            <w:top w:w="0" w:type="dxa"/>
            <w:left w:w="0" w:type="dxa"/>
            <w:bottom w:w="0" w:type="dxa"/>
            <w:right w:w="0" w:type="dxa"/>
          </w:tblCellMar>
        </w:tblPrEx>
        <w:trPr>
          <w:trHeight w:val="292"/>
        </w:trPr>
        <w:tc>
          <w:tcPr>
            <w:tcW w:w="2591" w:type="dxa"/>
            <w:tcBorders>
              <w:top w:val="single" w:sz="4" w:space="0" w:color="000000"/>
              <w:left w:val="single" w:sz="4" w:space="0" w:color="000000"/>
              <w:bottom w:val="single" w:sz="4" w:space="0" w:color="000000"/>
              <w:right w:val="single" w:sz="4" w:space="0" w:color="000000"/>
            </w:tcBorders>
            <w:shd w:val="clear" w:color="auto" w:fill="C0C0C0"/>
          </w:tcPr>
          <w:p w:rsidR="00313268" w:rsidRPr="00313268" w:rsidRDefault="00313268" w:rsidP="00313268">
            <w:pPr>
              <w:jc w:val="center"/>
            </w:pPr>
            <w:r w:rsidRPr="00313268">
              <w:t>Estimated Costs</w:t>
            </w:r>
          </w:p>
        </w:tc>
        <w:tc>
          <w:tcPr>
            <w:tcW w:w="2059" w:type="dxa"/>
            <w:tcBorders>
              <w:top w:val="single" w:sz="4" w:space="0" w:color="000000"/>
              <w:left w:val="single" w:sz="4" w:space="0" w:color="000000"/>
              <w:bottom w:val="single" w:sz="4" w:space="0" w:color="000000"/>
              <w:right w:val="none" w:sz="6" w:space="0" w:color="auto"/>
            </w:tcBorders>
            <w:shd w:val="clear" w:color="auto" w:fill="C0C0C0"/>
          </w:tcPr>
          <w:p w:rsidR="00313268" w:rsidRPr="00313268" w:rsidRDefault="00313268" w:rsidP="00313268">
            <w:pPr>
              <w:jc w:val="center"/>
            </w:pPr>
            <w:r w:rsidRPr="00313268">
              <w:t>Cost Per Person</w:t>
            </w:r>
          </w:p>
        </w:tc>
      </w:tr>
      <w:tr w:rsidR="00313268" w:rsidRPr="00313268" w:rsidTr="00313268">
        <w:tblPrEx>
          <w:tblCellMar>
            <w:top w:w="0" w:type="dxa"/>
            <w:left w:w="0" w:type="dxa"/>
            <w:bottom w:w="0" w:type="dxa"/>
            <w:right w:w="0" w:type="dxa"/>
          </w:tblCellMar>
        </w:tblPrEx>
        <w:trPr>
          <w:trHeight w:val="294"/>
        </w:trPr>
        <w:tc>
          <w:tcPr>
            <w:tcW w:w="2591" w:type="dxa"/>
            <w:tcBorders>
              <w:top w:val="single" w:sz="4" w:space="0" w:color="000000"/>
              <w:left w:val="single" w:sz="4" w:space="0" w:color="000000"/>
              <w:bottom w:val="single" w:sz="4" w:space="0" w:color="000000"/>
              <w:right w:val="single" w:sz="4" w:space="0" w:color="000000"/>
            </w:tcBorders>
          </w:tcPr>
          <w:p w:rsidR="00313268" w:rsidRPr="00313268" w:rsidRDefault="00313268" w:rsidP="00313268">
            <w:pPr>
              <w:jc w:val="center"/>
            </w:pPr>
            <w:r w:rsidRPr="00313268">
              <w:t>Per Diem</w:t>
            </w:r>
          </w:p>
        </w:tc>
        <w:tc>
          <w:tcPr>
            <w:tcW w:w="2059" w:type="dxa"/>
            <w:tcBorders>
              <w:top w:val="single" w:sz="4" w:space="0" w:color="000000"/>
              <w:left w:val="single" w:sz="4" w:space="0" w:color="000000"/>
              <w:bottom w:val="single" w:sz="4" w:space="0" w:color="000000"/>
              <w:right w:val="none" w:sz="6" w:space="0" w:color="auto"/>
            </w:tcBorders>
          </w:tcPr>
          <w:p w:rsidR="00313268" w:rsidRPr="00313268" w:rsidRDefault="00313268" w:rsidP="00313268">
            <w:pPr>
              <w:jc w:val="center"/>
            </w:pPr>
            <w:r w:rsidRPr="00313268">
              <w:t>$50.00</w:t>
            </w:r>
          </w:p>
        </w:tc>
      </w:tr>
      <w:tr w:rsidR="00313268" w:rsidRPr="00313268" w:rsidTr="00313268">
        <w:tblPrEx>
          <w:tblCellMar>
            <w:top w:w="0" w:type="dxa"/>
            <w:left w:w="0" w:type="dxa"/>
            <w:bottom w:w="0" w:type="dxa"/>
            <w:right w:w="0" w:type="dxa"/>
          </w:tblCellMar>
        </w:tblPrEx>
        <w:trPr>
          <w:trHeight w:val="460"/>
        </w:trPr>
        <w:tc>
          <w:tcPr>
            <w:tcW w:w="2591" w:type="dxa"/>
            <w:tcBorders>
              <w:top w:val="single" w:sz="4" w:space="0" w:color="000000"/>
              <w:left w:val="single" w:sz="4" w:space="0" w:color="000000"/>
              <w:bottom w:val="single" w:sz="4" w:space="0" w:color="000000"/>
              <w:right w:val="single" w:sz="4" w:space="0" w:color="000000"/>
            </w:tcBorders>
          </w:tcPr>
          <w:p w:rsidR="00313268" w:rsidRPr="00313268" w:rsidRDefault="00313268" w:rsidP="00313268">
            <w:pPr>
              <w:jc w:val="center"/>
            </w:pPr>
            <w:r w:rsidRPr="00313268">
              <w:t>Mileage (average)</w:t>
            </w:r>
          </w:p>
        </w:tc>
        <w:tc>
          <w:tcPr>
            <w:tcW w:w="2059" w:type="dxa"/>
            <w:tcBorders>
              <w:top w:val="single" w:sz="4" w:space="0" w:color="000000"/>
              <w:left w:val="single" w:sz="4" w:space="0" w:color="000000"/>
              <w:bottom w:val="single" w:sz="4" w:space="0" w:color="000000"/>
              <w:right w:val="none" w:sz="6" w:space="0" w:color="auto"/>
            </w:tcBorders>
          </w:tcPr>
          <w:p w:rsidR="00313268" w:rsidRPr="00313268" w:rsidRDefault="00313268" w:rsidP="00313268">
            <w:pPr>
              <w:jc w:val="center"/>
            </w:pPr>
            <w:r w:rsidRPr="00313268">
              <w:t>$.58 per mile roundtrip</w:t>
            </w:r>
          </w:p>
        </w:tc>
      </w:tr>
    </w:tbl>
    <w:p w:rsidR="00313268" w:rsidRDefault="00313268" w:rsidP="00D72E5B"/>
    <w:p w:rsidR="00D72E5B" w:rsidRPr="00302ADF" w:rsidRDefault="00313268" w:rsidP="00D72E5B">
      <w:r w:rsidRPr="00313268">
        <w:rPr>
          <w:b/>
        </w:rPr>
        <w:t>Fiscal Note</w:t>
      </w:r>
      <w:r w:rsidRPr="00313268">
        <w:t>: Estimated costs including per diem and mileage.</w:t>
      </w:r>
    </w:p>
    <w:p w:rsidR="00D72E5B" w:rsidRPr="00F4341D" w:rsidRDefault="00D72E5B" w:rsidP="0023321F">
      <w:pPr>
        <w:rPr>
          <w:b/>
          <w:sz w:val="22"/>
        </w:rPr>
      </w:pPr>
    </w:p>
    <w:p w:rsidR="0023321F" w:rsidRPr="00F4341D" w:rsidRDefault="00313268" w:rsidP="0023321F">
      <w:pPr>
        <w:rPr>
          <w:sz w:val="22"/>
        </w:rPr>
      </w:pPr>
      <w:r>
        <w:rPr>
          <w:b/>
          <w:sz w:val="22"/>
        </w:rPr>
        <w:t>MIS</w:t>
      </w:r>
      <w:r w:rsidR="001F7890" w:rsidRPr="00F4341D">
        <w:rPr>
          <w:b/>
          <w:sz w:val="22"/>
        </w:rPr>
        <w:t xml:space="preserve"> Note:</w:t>
      </w:r>
      <w:r w:rsidR="001F7890" w:rsidRPr="00F4341D">
        <w:rPr>
          <w:sz w:val="22"/>
        </w:rPr>
        <w:t xml:space="preserve">  </w:t>
      </w:r>
      <w:r w:rsidR="0023321F" w:rsidRPr="00F4341D">
        <w:rPr>
          <w:sz w:val="22"/>
        </w:rPr>
        <w:t xml:space="preserve">No fiscal impact. </w:t>
      </w:r>
    </w:p>
    <w:sectPr w:rsidR="0023321F" w:rsidRPr="00F4341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04F13"/>
    <w:rsid w:val="000109DA"/>
    <w:rsid w:val="00023D02"/>
    <w:rsid w:val="000241B0"/>
    <w:rsid w:val="00027503"/>
    <w:rsid w:val="00030BF5"/>
    <w:rsid w:val="00031E85"/>
    <w:rsid w:val="0003237D"/>
    <w:rsid w:val="00052087"/>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6E52"/>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C060F"/>
    <w:rsid w:val="00301CB0"/>
    <w:rsid w:val="00302ADF"/>
    <w:rsid w:val="00311D1A"/>
    <w:rsid w:val="00313268"/>
    <w:rsid w:val="00355EFD"/>
    <w:rsid w:val="00367538"/>
    <w:rsid w:val="00373B31"/>
    <w:rsid w:val="00385C33"/>
    <w:rsid w:val="00387FF5"/>
    <w:rsid w:val="003955DA"/>
    <w:rsid w:val="003B0339"/>
    <w:rsid w:val="003D4E12"/>
    <w:rsid w:val="003D77F5"/>
    <w:rsid w:val="004043D1"/>
    <w:rsid w:val="0041595A"/>
    <w:rsid w:val="00423630"/>
    <w:rsid w:val="004265F8"/>
    <w:rsid w:val="00431245"/>
    <w:rsid w:val="00432339"/>
    <w:rsid w:val="004344A8"/>
    <w:rsid w:val="004447C0"/>
    <w:rsid w:val="00446B11"/>
    <w:rsid w:val="00447545"/>
    <w:rsid w:val="00475279"/>
    <w:rsid w:val="00493356"/>
    <w:rsid w:val="004B48CA"/>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32A6"/>
    <w:rsid w:val="00620B14"/>
    <w:rsid w:val="0062165C"/>
    <w:rsid w:val="00642DA3"/>
    <w:rsid w:val="00644A98"/>
    <w:rsid w:val="00655F9A"/>
    <w:rsid w:val="0065755B"/>
    <w:rsid w:val="0067139A"/>
    <w:rsid w:val="00687D1C"/>
    <w:rsid w:val="006A43F7"/>
    <w:rsid w:val="006B2270"/>
    <w:rsid w:val="006D309C"/>
    <w:rsid w:val="006D3CAA"/>
    <w:rsid w:val="0070196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44E9"/>
    <w:rsid w:val="007E5B1E"/>
    <w:rsid w:val="008269D5"/>
    <w:rsid w:val="00862F04"/>
    <w:rsid w:val="00867969"/>
    <w:rsid w:val="00867B2B"/>
    <w:rsid w:val="00876B91"/>
    <w:rsid w:val="008C7889"/>
    <w:rsid w:val="008D00C1"/>
    <w:rsid w:val="008E3A7D"/>
    <w:rsid w:val="008E457A"/>
    <w:rsid w:val="008F402D"/>
    <w:rsid w:val="008F77A8"/>
    <w:rsid w:val="00907C08"/>
    <w:rsid w:val="00924240"/>
    <w:rsid w:val="00971BAF"/>
    <w:rsid w:val="00976515"/>
    <w:rsid w:val="00992C58"/>
    <w:rsid w:val="009A0736"/>
    <w:rsid w:val="009D5159"/>
    <w:rsid w:val="009D78E4"/>
    <w:rsid w:val="00A00F12"/>
    <w:rsid w:val="00A074A1"/>
    <w:rsid w:val="00A144E5"/>
    <w:rsid w:val="00A20060"/>
    <w:rsid w:val="00A311B4"/>
    <w:rsid w:val="00A36D4F"/>
    <w:rsid w:val="00A36DB2"/>
    <w:rsid w:val="00A41C29"/>
    <w:rsid w:val="00A44430"/>
    <w:rsid w:val="00A446AE"/>
    <w:rsid w:val="00A52BF3"/>
    <w:rsid w:val="00A52DEB"/>
    <w:rsid w:val="00A551DE"/>
    <w:rsid w:val="00A560B7"/>
    <w:rsid w:val="00A608F3"/>
    <w:rsid w:val="00A63CF8"/>
    <w:rsid w:val="00A671BB"/>
    <w:rsid w:val="00A72D22"/>
    <w:rsid w:val="00A749A3"/>
    <w:rsid w:val="00A812ED"/>
    <w:rsid w:val="00A9066D"/>
    <w:rsid w:val="00A951D6"/>
    <w:rsid w:val="00A959D9"/>
    <w:rsid w:val="00A95BC4"/>
    <w:rsid w:val="00A966DA"/>
    <w:rsid w:val="00AB219D"/>
    <w:rsid w:val="00AC331C"/>
    <w:rsid w:val="00AF377E"/>
    <w:rsid w:val="00AF5ACA"/>
    <w:rsid w:val="00B22381"/>
    <w:rsid w:val="00B2634E"/>
    <w:rsid w:val="00B30443"/>
    <w:rsid w:val="00B47F6D"/>
    <w:rsid w:val="00B61373"/>
    <w:rsid w:val="00B62C05"/>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7687E"/>
    <w:rsid w:val="00C860C2"/>
    <w:rsid w:val="00CC206B"/>
    <w:rsid w:val="00CD5436"/>
    <w:rsid w:val="00CE718D"/>
    <w:rsid w:val="00CF02DC"/>
    <w:rsid w:val="00D300F2"/>
    <w:rsid w:val="00D40573"/>
    <w:rsid w:val="00D6732B"/>
    <w:rsid w:val="00D72E5B"/>
    <w:rsid w:val="00DC11B7"/>
    <w:rsid w:val="00DD1952"/>
    <w:rsid w:val="00DD635D"/>
    <w:rsid w:val="00DE144E"/>
    <w:rsid w:val="00E05362"/>
    <w:rsid w:val="00E0562C"/>
    <w:rsid w:val="00E27A69"/>
    <w:rsid w:val="00E353A7"/>
    <w:rsid w:val="00E537A1"/>
    <w:rsid w:val="00E55C6D"/>
    <w:rsid w:val="00E76BCD"/>
    <w:rsid w:val="00E80637"/>
    <w:rsid w:val="00E829F4"/>
    <w:rsid w:val="00EA31D8"/>
    <w:rsid w:val="00ED2684"/>
    <w:rsid w:val="00F1491A"/>
    <w:rsid w:val="00F14F86"/>
    <w:rsid w:val="00F3792D"/>
    <w:rsid w:val="00F4341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FEA33"/>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878123623">
      <w:bodyDiv w:val="1"/>
      <w:marLeft w:val="0"/>
      <w:marRight w:val="0"/>
      <w:marTop w:val="0"/>
      <w:marBottom w:val="0"/>
      <w:divBdr>
        <w:top w:val="none" w:sz="0" w:space="0" w:color="auto"/>
        <w:left w:val="none" w:sz="0" w:space="0" w:color="auto"/>
        <w:bottom w:val="none" w:sz="0" w:space="0" w:color="auto"/>
        <w:right w:val="none" w:sz="0" w:space="0" w:color="auto"/>
      </w:divBdr>
    </w:div>
    <w:div w:id="111575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123</Words>
  <Characters>876</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Haley Hoffman</cp:lastModifiedBy>
  <cp:revision>9</cp:revision>
  <cp:lastPrinted>2019-01-10T18:28:00Z</cp:lastPrinted>
  <dcterms:created xsi:type="dcterms:W3CDTF">2019-06-11T18:28:00Z</dcterms:created>
  <dcterms:modified xsi:type="dcterms:W3CDTF">2019-06-12T14:22:00Z</dcterms:modified>
</cp:coreProperties>
</file>